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559"/>
        <w:gridCol w:w="4962"/>
      </w:tblGrid>
      <w:tr w:rsidR="00370354" w:rsidRPr="006A580B" w:rsidTr="003E3830">
        <w:tc>
          <w:tcPr>
            <w:tcW w:w="4253" w:type="dxa"/>
            <w:tcBorders>
              <w:top w:val="nil"/>
              <w:left w:val="nil"/>
              <w:bottom w:val="nil"/>
              <w:right w:val="nil"/>
            </w:tcBorders>
          </w:tcPr>
          <w:p w:rsidR="00370354" w:rsidRPr="006A580B" w:rsidRDefault="00370354" w:rsidP="003E3830">
            <w:pPr>
              <w:tabs>
                <w:tab w:val="left" w:pos="1400"/>
              </w:tabs>
              <w:jc w:val="center"/>
              <w:rPr>
                <w:rFonts w:ascii="Times New Roman" w:hAnsi="Times New Roman" w:cs="Times New Roman"/>
              </w:rPr>
            </w:pPr>
          </w:p>
          <w:p w:rsidR="00370354" w:rsidRPr="006A580B" w:rsidRDefault="00370354" w:rsidP="003E3830">
            <w:pPr>
              <w:tabs>
                <w:tab w:val="left" w:pos="1400"/>
              </w:tabs>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370354" w:rsidRPr="006A580B" w:rsidRDefault="00370354" w:rsidP="003E3830">
            <w:pPr>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370354" w:rsidRPr="006A580B" w:rsidRDefault="00370354" w:rsidP="003E3830">
            <w:pPr>
              <w:tabs>
                <w:tab w:val="left" w:pos="3440"/>
              </w:tabs>
              <w:jc w:val="center"/>
              <w:rPr>
                <w:rFonts w:ascii="Times New Roman" w:hAnsi="Times New Roman" w:cs="Times New Roman"/>
                <w:bCs/>
              </w:rPr>
            </w:pPr>
          </w:p>
          <w:p w:rsidR="00370354" w:rsidRPr="006A580B" w:rsidRDefault="00370354" w:rsidP="003E3830">
            <w:pPr>
              <w:tabs>
                <w:tab w:val="left" w:pos="3440"/>
              </w:tabs>
              <w:spacing w:line="240" w:lineRule="auto"/>
              <w:contextualSpacing/>
              <w:jc w:val="center"/>
              <w:rPr>
                <w:rFonts w:ascii="Times New Roman" w:hAnsi="Times New Roman" w:cs="Times New Roman"/>
                <w:bCs/>
              </w:rPr>
            </w:pPr>
            <w:r w:rsidRPr="006A580B">
              <w:rPr>
                <w:rFonts w:ascii="Times New Roman" w:hAnsi="Times New Roman" w:cs="Times New Roman"/>
                <w:bCs/>
              </w:rPr>
              <w:t>«МОЖГА  ЁРОС»</w:t>
            </w:r>
          </w:p>
          <w:p w:rsidR="00370354" w:rsidRPr="006A580B" w:rsidRDefault="00370354" w:rsidP="003E3830">
            <w:pPr>
              <w:tabs>
                <w:tab w:val="left" w:pos="3440"/>
              </w:tabs>
              <w:spacing w:line="240" w:lineRule="auto"/>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370354" w:rsidRPr="006A580B" w:rsidRDefault="00370354" w:rsidP="003E3830">
            <w:pPr>
              <w:tabs>
                <w:tab w:val="left" w:pos="3440"/>
              </w:tabs>
              <w:spacing w:line="240" w:lineRule="auto"/>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370354" w:rsidRDefault="00370354" w:rsidP="00370354">
      <w:pPr>
        <w:spacing w:line="240" w:lineRule="auto"/>
        <w:ind w:left="-567" w:firstLine="567"/>
        <w:contextualSpacing/>
        <w:jc w:val="center"/>
        <w:rPr>
          <w:b/>
        </w:rPr>
      </w:pPr>
    </w:p>
    <w:p w:rsidR="00370354" w:rsidRDefault="00370354" w:rsidP="00370354">
      <w:pPr>
        <w:spacing w:line="240" w:lineRule="auto"/>
        <w:ind w:left="-567" w:firstLine="567"/>
        <w:contextualSpacing/>
        <w:jc w:val="both"/>
        <w:rPr>
          <w:rFonts w:ascii="Times New Roman" w:hAnsi="Times New Roman" w:cs="Times New Roman"/>
          <w:i/>
        </w:rPr>
      </w:pPr>
    </w:p>
    <w:p w:rsidR="00B16DA8" w:rsidRPr="00B16DA8" w:rsidRDefault="003030C4" w:rsidP="00F61838">
      <w:pPr>
        <w:spacing w:after="0" w:line="240" w:lineRule="auto"/>
        <w:ind w:left="-851" w:right="-284" w:firstLine="425"/>
        <w:jc w:val="both"/>
        <w:rPr>
          <w:rFonts w:ascii="Times New Roman" w:hAnsi="Times New Roman" w:cs="Times New Roman"/>
          <w:bCs/>
        </w:rPr>
      </w:pPr>
      <w:r>
        <w:rPr>
          <w:rFonts w:ascii="Times New Roman" w:hAnsi="Times New Roman" w:cs="Times New Roman"/>
          <w:b/>
        </w:rPr>
        <w:t xml:space="preserve">   </w:t>
      </w:r>
      <w:r w:rsidR="00A23AAB">
        <w:rPr>
          <w:rFonts w:ascii="Times New Roman" w:hAnsi="Times New Roman" w:cs="Times New Roman"/>
          <w:b/>
        </w:rPr>
        <w:t xml:space="preserve">В срок с </w:t>
      </w:r>
      <w:r w:rsidR="0025487F">
        <w:rPr>
          <w:rFonts w:ascii="Times New Roman" w:hAnsi="Times New Roman" w:cs="Times New Roman"/>
          <w:b/>
        </w:rPr>
        <w:t>1</w:t>
      </w:r>
      <w:r>
        <w:rPr>
          <w:rFonts w:ascii="Times New Roman" w:hAnsi="Times New Roman" w:cs="Times New Roman"/>
          <w:b/>
        </w:rPr>
        <w:t>3 ноября</w:t>
      </w:r>
      <w:r w:rsidR="00A23AAB">
        <w:rPr>
          <w:rFonts w:ascii="Times New Roman" w:hAnsi="Times New Roman" w:cs="Times New Roman"/>
          <w:b/>
        </w:rPr>
        <w:t xml:space="preserve"> </w:t>
      </w:r>
      <w:r w:rsidR="00774348">
        <w:rPr>
          <w:rFonts w:ascii="Times New Roman" w:hAnsi="Times New Roman" w:cs="Times New Roman"/>
          <w:b/>
        </w:rPr>
        <w:t xml:space="preserve">по </w:t>
      </w:r>
      <w:r>
        <w:rPr>
          <w:rFonts w:ascii="Times New Roman" w:hAnsi="Times New Roman" w:cs="Times New Roman"/>
          <w:b/>
        </w:rPr>
        <w:t>12</w:t>
      </w:r>
      <w:r w:rsidR="00774348">
        <w:rPr>
          <w:rFonts w:ascii="Times New Roman" w:hAnsi="Times New Roman" w:cs="Times New Roman"/>
          <w:b/>
        </w:rPr>
        <w:t xml:space="preserve"> </w:t>
      </w:r>
      <w:r w:rsidR="005B2B52">
        <w:rPr>
          <w:rFonts w:ascii="Times New Roman" w:hAnsi="Times New Roman" w:cs="Times New Roman"/>
          <w:b/>
        </w:rPr>
        <w:t>декабря</w:t>
      </w:r>
      <w:r w:rsidR="00774348" w:rsidRPr="00C0411F">
        <w:rPr>
          <w:rFonts w:ascii="Times New Roman" w:hAnsi="Times New Roman" w:cs="Times New Roman"/>
          <w:b/>
        </w:rPr>
        <w:t xml:space="preserve"> 201</w:t>
      </w:r>
      <w:r w:rsidR="00A23AAB">
        <w:rPr>
          <w:rFonts w:ascii="Times New Roman" w:hAnsi="Times New Roman" w:cs="Times New Roman"/>
          <w:b/>
        </w:rPr>
        <w:t>9</w:t>
      </w:r>
      <w:r w:rsidR="00774348" w:rsidRPr="00C0411F">
        <w:rPr>
          <w:rFonts w:ascii="Times New Roman" w:hAnsi="Times New Roman" w:cs="Times New Roman"/>
          <w:b/>
        </w:rPr>
        <w:t xml:space="preserve"> года </w:t>
      </w:r>
      <w:r w:rsidR="000D027D">
        <w:rPr>
          <w:rFonts w:ascii="Times New Roman" w:hAnsi="Times New Roman" w:cs="Times New Roman"/>
          <w:b/>
        </w:rPr>
        <w:t xml:space="preserve">председателем </w:t>
      </w:r>
      <w:r w:rsidR="00902346">
        <w:rPr>
          <w:rFonts w:ascii="Times New Roman" w:hAnsi="Times New Roman" w:cs="Times New Roman"/>
          <w:b/>
        </w:rPr>
        <w:t>контрольно-счетного отдела муниципального образования «Можгинский район»</w:t>
      </w:r>
      <w:r w:rsidR="000D027D">
        <w:rPr>
          <w:rFonts w:ascii="Times New Roman" w:hAnsi="Times New Roman" w:cs="Times New Roman"/>
          <w:b/>
        </w:rPr>
        <w:t xml:space="preserve"> </w:t>
      </w:r>
      <w:r w:rsidR="00774348" w:rsidRPr="00C0411F">
        <w:rPr>
          <w:rFonts w:ascii="Times New Roman" w:hAnsi="Times New Roman" w:cs="Times New Roman"/>
          <w:b/>
        </w:rPr>
        <w:t xml:space="preserve">проведена финансово-экономическая экспертиза </w:t>
      </w:r>
      <w:r w:rsidR="00B16DA8" w:rsidRPr="00B16DA8">
        <w:rPr>
          <w:rFonts w:ascii="Times New Roman" w:hAnsi="Times New Roman" w:cs="Times New Roman"/>
          <w:b/>
        </w:rPr>
        <w:t>на проект решения Совета депутатов муниципального образования «</w:t>
      </w:r>
      <w:r w:rsidR="00A23AAB">
        <w:rPr>
          <w:rFonts w:ascii="Times New Roman" w:hAnsi="Times New Roman" w:cs="Times New Roman"/>
          <w:b/>
        </w:rPr>
        <w:t>Можгинский район</w:t>
      </w:r>
      <w:r w:rsidR="00B16DA8" w:rsidRPr="00B16DA8">
        <w:rPr>
          <w:rFonts w:ascii="Times New Roman" w:hAnsi="Times New Roman" w:cs="Times New Roman"/>
          <w:b/>
        </w:rPr>
        <w:t>» «О бюджете муниципального образования «</w:t>
      </w:r>
      <w:r w:rsidR="00A23AAB">
        <w:rPr>
          <w:rFonts w:ascii="Times New Roman" w:hAnsi="Times New Roman" w:cs="Times New Roman"/>
          <w:b/>
        </w:rPr>
        <w:t>Можгинский район</w:t>
      </w:r>
      <w:r w:rsidR="00B16DA8" w:rsidRPr="00B16DA8">
        <w:rPr>
          <w:rFonts w:ascii="Times New Roman" w:hAnsi="Times New Roman" w:cs="Times New Roman"/>
          <w:b/>
        </w:rPr>
        <w:t>»</w:t>
      </w:r>
      <w:r w:rsidR="00902346">
        <w:rPr>
          <w:rFonts w:ascii="Times New Roman" w:hAnsi="Times New Roman" w:cs="Times New Roman"/>
          <w:b/>
        </w:rPr>
        <w:t xml:space="preserve"> на 20</w:t>
      </w:r>
      <w:r>
        <w:rPr>
          <w:rFonts w:ascii="Times New Roman" w:hAnsi="Times New Roman" w:cs="Times New Roman"/>
          <w:b/>
        </w:rPr>
        <w:t>20</w:t>
      </w:r>
      <w:r w:rsidR="00B16DA8" w:rsidRPr="00B16DA8">
        <w:rPr>
          <w:rFonts w:ascii="Times New Roman" w:hAnsi="Times New Roman" w:cs="Times New Roman"/>
          <w:b/>
        </w:rPr>
        <w:t xml:space="preserve"> год и на плановый период 20</w:t>
      </w:r>
      <w:r w:rsidR="00A23AAB">
        <w:rPr>
          <w:rFonts w:ascii="Times New Roman" w:hAnsi="Times New Roman" w:cs="Times New Roman"/>
          <w:b/>
        </w:rPr>
        <w:t>2</w:t>
      </w:r>
      <w:r>
        <w:rPr>
          <w:rFonts w:ascii="Times New Roman" w:hAnsi="Times New Roman" w:cs="Times New Roman"/>
          <w:b/>
        </w:rPr>
        <w:t>1</w:t>
      </w:r>
      <w:r w:rsidR="00B16DA8" w:rsidRPr="00B16DA8">
        <w:rPr>
          <w:rFonts w:ascii="Times New Roman" w:hAnsi="Times New Roman" w:cs="Times New Roman"/>
          <w:b/>
        </w:rPr>
        <w:t xml:space="preserve"> и 20</w:t>
      </w:r>
      <w:r w:rsidR="00902346">
        <w:rPr>
          <w:rFonts w:ascii="Times New Roman" w:hAnsi="Times New Roman" w:cs="Times New Roman"/>
          <w:b/>
        </w:rPr>
        <w:t>2</w:t>
      </w:r>
      <w:r>
        <w:rPr>
          <w:rFonts w:ascii="Times New Roman" w:hAnsi="Times New Roman" w:cs="Times New Roman"/>
          <w:b/>
        </w:rPr>
        <w:t>2</w:t>
      </w:r>
      <w:r w:rsidR="00B16DA8" w:rsidRPr="00B16DA8">
        <w:rPr>
          <w:rFonts w:ascii="Times New Roman" w:hAnsi="Times New Roman" w:cs="Times New Roman"/>
          <w:b/>
        </w:rPr>
        <w:t xml:space="preserve"> годов»</w:t>
      </w:r>
      <w:r w:rsidR="00B16DA8" w:rsidRPr="00B16DA8">
        <w:rPr>
          <w:rFonts w:ascii="Times New Roman" w:hAnsi="Times New Roman" w:cs="Times New Roman"/>
          <w:bCs/>
        </w:rPr>
        <w:t>.</w:t>
      </w:r>
    </w:p>
    <w:p w:rsidR="00A23AAB" w:rsidRPr="003030C4" w:rsidRDefault="00A23AAB" w:rsidP="00A23AAB">
      <w:pPr>
        <w:spacing w:after="0" w:line="240" w:lineRule="auto"/>
        <w:ind w:left="-851" w:right="-284" w:firstLine="425"/>
        <w:jc w:val="both"/>
        <w:rPr>
          <w:rFonts w:ascii="Times New Roman" w:hAnsi="Times New Roman" w:cs="Times New Roman"/>
          <w:i/>
        </w:rPr>
      </w:pPr>
      <w:r w:rsidRPr="00A23AAB">
        <w:rPr>
          <w:rFonts w:ascii="Times New Roman" w:hAnsi="Times New Roman" w:cs="Times New Roman"/>
          <w:i/>
        </w:rPr>
        <w:t>Настоящая финансово-экономическая экспертиза на проект решения Совета депутатов муниципального образования «Можгинский район» «О бюджете муниципального образования «Можгинский район» на 20</w:t>
      </w:r>
      <w:r w:rsidR="003030C4">
        <w:rPr>
          <w:rFonts w:ascii="Times New Roman" w:hAnsi="Times New Roman" w:cs="Times New Roman"/>
          <w:i/>
        </w:rPr>
        <w:t>20</w:t>
      </w:r>
      <w:r w:rsidRPr="00A23AAB">
        <w:rPr>
          <w:rFonts w:ascii="Times New Roman" w:hAnsi="Times New Roman" w:cs="Times New Roman"/>
          <w:i/>
        </w:rPr>
        <w:t xml:space="preserve"> год и на плановый период 202</w:t>
      </w:r>
      <w:r w:rsidR="003030C4">
        <w:rPr>
          <w:rFonts w:ascii="Times New Roman" w:hAnsi="Times New Roman" w:cs="Times New Roman"/>
          <w:i/>
        </w:rPr>
        <w:t>1</w:t>
      </w:r>
      <w:r w:rsidRPr="00A23AAB">
        <w:rPr>
          <w:rFonts w:ascii="Times New Roman" w:hAnsi="Times New Roman" w:cs="Times New Roman"/>
          <w:i/>
        </w:rPr>
        <w:t xml:space="preserve"> и 202</w:t>
      </w:r>
      <w:r w:rsidR="003030C4">
        <w:rPr>
          <w:rFonts w:ascii="Times New Roman" w:hAnsi="Times New Roman" w:cs="Times New Roman"/>
          <w:i/>
        </w:rPr>
        <w:t>2</w:t>
      </w:r>
      <w:r w:rsidRPr="00A23AAB">
        <w:rPr>
          <w:rFonts w:ascii="Times New Roman" w:hAnsi="Times New Roman" w:cs="Times New Roman"/>
          <w:i/>
        </w:rPr>
        <w:t xml:space="preserve"> годов» (дале</w:t>
      </w:r>
      <w:proofErr w:type="gramStart"/>
      <w:r w:rsidRPr="00A23AAB">
        <w:rPr>
          <w:rFonts w:ascii="Times New Roman" w:hAnsi="Times New Roman" w:cs="Times New Roman"/>
          <w:i/>
        </w:rPr>
        <w:t>е-</w:t>
      </w:r>
      <w:proofErr w:type="gramEnd"/>
      <w:r w:rsidRPr="00A23AAB">
        <w:rPr>
          <w:rFonts w:ascii="Times New Roman" w:hAnsi="Times New Roman" w:cs="Times New Roman"/>
          <w:i/>
        </w:rPr>
        <w:t xml:space="preserve"> проект Решения о бюджете)  проведена  в соответствии со ст. 157 Бюджетного кодекса Российской Федерации (далее- БК РФ),  положениями Федерального закона от 7 февраля 2011г. № 6-ФЗ «Об общих принципах организации и деятельности контрольно-счетных органов субъектов Российской Федерации и муниципальных образований»  ( в ред. изменений), Федерального закона от 6 октября 2003г. № 131-ФЗ «Об общих принципах организации местного самоуправления в Российской Федерации», с учетом внесенных изменений (далее – Федеральный закон № 131-ФЗ), Уставом муниципального образования «Можгинский район», Положением  о контрольно - счетном отделе муниципального образования «Можгинский район», утвержденным Решением Совета депутатов муниципального образования «Можгинский район» (далее –  районный Совет депутатов) от 24.11.2011г.  № </w:t>
      </w:r>
      <w:r w:rsidR="003030C4">
        <w:rPr>
          <w:rFonts w:ascii="Times New Roman" w:hAnsi="Times New Roman" w:cs="Times New Roman"/>
          <w:i/>
        </w:rPr>
        <w:t xml:space="preserve">37.6 </w:t>
      </w:r>
      <w:proofErr w:type="gramStart"/>
      <w:r w:rsidR="003030C4">
        <w:rPr>
          <w:rFonts w:ascii="Times New Roman" w:hAnsi="Times New Roman" w:cs="Times New Roman"/>
          <w:i/>
        </w:rPr>
        <w:t xml:space="preserve">( </w:t>
      </w:r>
      <w:proofErr w:type="gramEnd"/>
      <w:r w:rsidR="003030C4">
        <w:rPr>
          <w:rFonts w:ascii="Times New Roman" w:hAnsi="Times New Roman" w:cs="Times New Roman"/>
          <w:i/>
        </w:rPr>
        <w:t>в ред. изменений), п. 2.8</w:t>
      </w:r>
      <w:r w:rsidRPr="00A23AAB">
        <w:rPr>
          <w:rFonts w:ascii="Times New Roman" w:hAnsi="Times New Roman" w:cs="Times New Roman"/>
          <w:i/>
        </w:rPr>
        <w:t xml:space="preserve"> плана работы контрольно-счетного отдела муниципального образования «Можгинский район» ( далее – контрольно-счетный отдел) на 20</w:t>
      </w:r>
      <w:r w:rsidR="003030C4">
        <w:rPr>
          <w:rFonts w:ascii="Times New Roman" w:hAnsi="Times New Roman" w:cs="Times New Roman"/>
          <w:i/>
        </w:rPr>
        <w:t>19</w:t>
      </w:r>
      <w:r w:rsidRPr="00A23AAB">
        <w:rPr>
          <w:rFonts w:ascii="Times New Roman" w:hAnsi="Times New Roman" w:cs="Times New Roman"/>
          <w:i/>
        </w:rPr>
        <w:t xml:space="preserve"> год, утвержденного решением  районного Совета депутатов от 12.12.2018г. № 22.12</w:t>
      </w:r>
      <w:r w:rsidR="003030C4">
        <w:rPr>
          <w:rFonts w:ascii="Times New Roman" w:hAnsi="Times New Roman" w:cs="Times New Roman"/>
          <w:i/>
        </w:rPr>
        <w:t xml:space="preserve">, в ред. </w:t>
      </w:r>
      <w:r w:rsidR="003030C4" w:rsidRPr="003030C4">
        <w:rPr>
          <w:rFonts w:ascii="Times New Roman" w:hAnsi="Times New Roman" w:cs="Times New Roman"/>
          <w:i/>
        </w:rPr>
        <w:t xml:space="preserve">от </w:t>
      </w:r>
      <w:r w:rsidR="003030C4" w:rsidRPr="003030C4">
        <w:rPr>
          <w:rFonts w:ascii="Times New Roman" w:hAnsi="Times New Roman" w:cs="Times New Roman"/>
          <w:i/>
        </w:rPr>
        <w:t xml:space="preserve"> 06.11.2019г. № 17.2</w:t>
      </w:r>
      <w:r w:rsidR="003030C4" w:rsidRPr="003030C4">
        <w:rPr>
          <w:rFonts w:ascii="Times New Roman" w:hAnsi="Times New Roman" w:cs="Times New Roman"/>
          <w:i/>
        </w:rPr>
        <w:t xml:space="preserve"> </w:t>
      </w:r>
      <w:r w:rsidRPr="003030C4">
        <w:rPr>
          <w:rFonts w:ascii="Times New Roman" w:hAnsi="Times New Roman" w:cs="Times New Roman"/>
          <w:i/>
        </w:rPr>
        <w:t>.</w:t>
      </w:r>
    </w:p>
    <w:p w:rsidR="003030C4" w:rsidRPr="003030C4" w:rsidRDefault="00A23AAB" w:rsidP="003030C4">
      <w:pPr>
        <w:pStyle w:val="Default"/>
        <w:ind w:left="-851" w:right="-284" w:firstLine="284"/>
        <w:jc w:val="both"/>
        <w:rPr>
          <w:i/>
          <w:color w:val="auto"/>
          <w:sz w:val="22"/>
          <w:szCs w:val="22"/>
        </w:rPr>
      </w:pPr>
      <w:proofErr w:type="gramStart"/>
      <w:r w:rsidRPr="003030C4">
        <w:rPr>
          <w:i/>
          <w:sz w:val="22"/>
          <w:szCs w:val="22"/>
        </w:rPr>
        <w:t>Целью настоящего экспертно-аналитического мероприятия является</w:t>
      </w:r>
      <w:r w:rsidR="003030C4" w:rsidRPr="003030C4">
        <w:rPr>
          <w:i/>
          <w:sz w:val="22"/>
          <w:szCs w:val="22"/>
        </w:rPr>
        <w:t>:</w:t>
      </w:r>
      <w:r w:rsidRPr="003030C4">
        <w:rPr>
          <w:i/>
          <w:sz w:val="22"/>
          <w:szCs w:val="22"/>
        </w:rPr>
        <w:t xml:space="preserve">  </w:t>
      </w:r>
      <w:r w:rsidR="003030C4" w:rsidRPr="003030C4">
        <w:rPr>
          <w:i/>
          <w:color w:val="auto"/>
          <w:sz w:val="22"/>
          <w:szCs w:val="22"/>
        </w:rPr>
        <w:t>определение достоверности, обоснованности и   законности  при  формирования показателей проекта решения «О бюджете муниципального образования «Можгинский район» на 2020 год и плановый период 2021 и 2022 годов</w:t>
      </w:r>
      <w:r w:rsidR="003030C4">
        <w:rPr>
          <w:i/>
          <w:color w:val="auto"/>
          <w:sz w:val="22"/>
          <w:szCs w:val="22"/>
        </w:rPr>
        <w:t>»</w:t>
      </w:r>
      <w:r w:rsidR="003030C4" w:rsidRPr="003030C4">
        <w:rPr>
          <w:i/>
          <w:color w:val="auto"/>
          <w:sz w:val="22"/>
          <w:szCs w:val="22"/>
        </w:rPr>
        <w:t>,   соблюдение бюджетного и иного законодательства, а также основных направлений бюджетной и налоговой политики муниципального образования «Можгинский район» на 2020 год и на плановый период 2021 и 2022 годов при</w:t>
      </w:r>
      <w:proofErr w:type="gramEnd"/>
      <w:r w:rsidR="003030C4" w:rsidRPr="003030C4">
        <w:rPr>
          <w:i/>
          <w:color w:val="auto"/>
          <w:sz w:val="22"/>
          <w:szCs w:val="22"/>
        </w:rPr>
        <w:t xml:space="preserve"> его  разработке.</w:t>
      </w:r>
    </w:p>
    <w:p w:rsidR="00A23AAB" w:rsidRDefault="00A23AAB" w:rsidP="003030C4">
      <w:pPr>
        <w:pStyle w:val="a7"/>
        <w:tabs>
          <w:tab w:val="left" w:pos="567"/>
          <w:tab w:val="left" w:pos="993"/>
        </w:tabs>
        <w:autoSpaceDE w:val="0"/>
        <w:autoSpaceDN w:val="0"/>
        <w:adjustRightInd w:val="0"/>
        <w:ind w:left="-851" w:right="-284" w:firstLine="425"/>
        <w:jc w:val="both"/>
        <w:outlineLvl w:val="3"/>
        <w:rPr>
          <w:i/>
          <w:sz w:val="22"/>
          <w:szCs w:val="22"/>
        </w:rPr>
      </w:pPr>
      <w:r w:rsidRPr="003030C4">
        <w:rPr>
          <w:i/>
          <w:sz w:val="22"/>
          <w:szCs w:val="22"/>
        </w:rPr>
        <w:t xml:space="preserve">Объекты экспертно-аналитического мероприятия:  Администрация муниципального образования «Можгинский район» (далее - Администрация района),  Управление финансов Администрации муниципального образования «Можгинский район» (далее – Управление финансов). </w:t>
      </w:r>
    </w:p>
    <w:p w:rsidR="001517E7" w:rsidRPr="003030C4" w:rsidRDefault="001517E7" w:rsidP="003030C4">
      <w:pPr>
        <w:pStyle w:val="a7"/>
        <w:tabs>
          <w:tab w:val="left" w:pos="567"/>
          <w:tab w:val="left" w:pos="993"/>
        </w:tabs>
        <w:autoSpaceDE w:val="0"/>
        <w:autoSpaceDN w:val="0"/>
        <w:adjustRightInd w:val="0"/>
        <w:ind w:left="-851" w:right="-284" w:firstLine="425"/>
        <w:jc w:val="both"/>
        <w:outlineLvl w:val="3"/>
        <w:rPr>
          <w:i/>
          <w:sz w:val="22"/>
          <w:szCs w:val="22"/>
        </w:rPr>
      </w:pPr>
      <w:r w:rsidRPr="00370F5B">
        <w:rPr>
          <w:i/>
          <w:sz w:val="22"/>
          <w:szCs w:val="22"/>
        </w:rPr>
        <w:t>При пров</w:t>
      </w:r>
      <w:r>
        <w:rPr>
          <w:i/>
          <w:sz w:val="22"/>
          <w:szCs w:val="22"/>
        </w:rPr>
        <w:t>едении экспертизы  установлено:</w:t>
      </w:r>
    </w:p>
    <w:p w:rsidR="003030C4" w:rsidRPr="001517E7" w:rsidRDefault="003030C4" w:rsidP="001517E7">
      <w:pPr>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 xml:space="preserve">1. </w:t>
      </w:r>
      <w:proofErr w:type="gramStart"/>
      <w:r w:rsidRPr="001517E7">
        <w:rPr>
          <w:rFonts w:ascii="Times New Roman" w:hAnsi="Times New Roman" w:cs="Times New Roman"/>
          <w:i/>
        </w:rPr>
        <w:t>На основании  решения  районного Совета депутатов от 19.04.2006г. № 25.7 « О Порядке организации и  проведения публичных слушаний на территории МО «Можгинский район»»,  в ред. изменений, в соответствии с постановлением Главы МО «Можгинский район»  от 23.10.2019г. № 43    публичные слушания по проекту прогноза социально-экономического развития МО «Можгинский район» на 2020 год и плановый период 2021-2022 годы и  проекту бюджета  района на</w:t>
      </w:r>
      <w:proofErr w:type="gramEnd"/>
      <w:r w:rsidRPr="001517E7">
        <w:rPr>
          <w:rFonts w:ascii="Times New Roman" w:hAnsi="Times New Roman" w:cs="Times New Roman"/>
          <w:i/>
        </w:rPr>
        <w:t xml:space="preserve"> 2020 год и на плановый период 2021-2022 годов  прошли  20 ноября 2019г., протокол заседания публичных слушаний от 20.11.2019г. размещен на официальном сайте Можгинского  района в сети Интернет.</w:t>
      </w:r>
    </w:p>
    <w:p w:rsidR="003030C4" w:rsidRPr="001517E7" w:rsidRDefault="003030C4" w:rsidP="001517E7">
      <w:pPr>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 xml:space="preserve">В соответствии со ст. 28 Федерального закона № 131-ФЗ проект бюджета района и прогноз социально-экономического развития размещены на официальном сайте Можгинского  района в сети Интернет в разделе публичные слушания в материалах для ознакомления. </w:t>
      </w:r>
    </w:p>
    <w:p w:rsidR="003030C4" w:rsidRPr="001517E7" w:rsidRDefault="003030C4" w:rsidP="001517E7">
      <w:pPr>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Проект Решения о  бюджете разработан Управлением финансов и в соответствии со ст. 184.2 БК РФ представлен  Администрацией района на рассмотрение в  районный Совет депутатов  12  ноября 2019г., что  соответствует  ст. 185 БК РФ, п.1 ст. 11 Положения о бюджетном процессе.</w:t>
      </w:r>
    </w:p>
    <w:p w:rsidR="003030C4" w:rsidRPr="001517E7" w:rsidRDefault="003030C4" w:rsidP="001517E7">
      <w:pPr>
        <w:autoSpaceDE w:val="0"/>
        <w:autoSpaceDN w:val="0"/>
        <w:adjustRightInd w:val="0"/>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2. По результатам экспертизы проекта «О бюджете муниципального образования «Можгинский район» на 2020 год и на плановый период 2021 и 2022 годов», проведенной контрольно-счетным отделом, сдела</w:t>
      </w:r>
      <w:r w:rsidR="001517E7">
        <w:rPr>
          <w:rFonts w:ascii="Times New Roman" w:hAnsi="Times New Roman" w:cs="Times New Roman"/>
          <w:i/>
        </w:rPr>
        <w:t>ны</w:t>
      </w:r>
      <w:r w:rsidRPr="001517E7">
        <w:rPr>
          <w:rFonts w:ascii="Times New Roman" w:hAnsi="Times New Roman" w:cs="Times New Roman"/>
          <w:i/>
        </w:rPr>
        <w:t xml:space="preserve"> следующие выводы:</w:t>
      </w:r>
    </w:p>
    <w:p w:rsidR="003030C4" w:rsidRPr="001517E7" w:rsidRDefault="003030C4" w:rsidP="001517E7">
      <w:pPr>
        <w:autoSpaceDE w:val="0"/>
        <w:autoSpaceDN w:val="0"/>
        <w:adjustRightInd w:val="0"/>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проект Решения о бюджете  составлен с соблюдением сроков, установленных ст. 185 БК РФ и статьей 11 Положения о бюджетном процессе.</w:t>
      </w:r>
    </w:p>
    <w:p w:rsidR="003030C4" w:rsidRPr="001517E7" w:rsidRDefault="003030C4" w:rsidP="001517E7">
      <w:pPr>
        <w:autoSpaceDE w:val="0"/>
        <w:autoSpaceDN w:val="0"/>
        <w:adjustRightInd w:val="0"/>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проект Решения о бюджете  соответствует требованиям статей 184 БК РФ и статьи 10 Положения о бюджетном процессе в части состава, полноты и содержания.</w:t>
      </w:r>
    </w:p>
    <w:p w:rsidR="003030C4" w:rsidRPr="001517E7" w:rsidRDefault="003030C4" w:rsidP="001517E7">
      <w:pPr>
        <w:autoSpaceDE w:val="0"/>
        <w:autoSpaceDN w:val="0"/>
        <w:adjustRightInd w:val="0"/>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lastRenderedPageBreak/>
        <w:t>- содержание текстовых статей проекта бюджета и приложений к нему соответствует требованиям Бюджетного кодекса РФ, Налогового кодекса РФ, Положению о бюджетном процессе.</w:t>
      </w:r>
    </w:p>
    <w:p w:rsidR="003030C4" w:rsidRPr="001517E7" w:rsidRDefault="003030C4" w:rsidP="001517E7">
      <w:pPr>
        <w:autoSpaceDE w:val="0"/>
        <w:autoSpaceDN w:val="0"/>
        <w:adjustRightInd w:val="0"/>
        <w:spacing w:after="0" w:line="240" w:lineRule="auto"/>
        <w:ind w:left="-851" w:right="-284" w:firstLine="283"/>
        <w:jc w:val="both"/>
        <w:rPr>
          <w:rFonts w:ascii="Times New Roman" w:hAnsi="Times New Roman" w:cs="Times New Roman"/>
          <w:i/>
        </w:rPr>
      </w:pPr>
      <w:proofErr w:type="gramStart"/>
      <w:r w:rsidRPr="001517E7">
        <w:rPr>
          <w:rFonts w:ascii="Times New Roman" w:hAnsi="Times New Roman" w:cs="Times New Roman"/>
          <w:i/>
        </w:rPr>
        <w:t>- в проекте Решения о бюджете в полном объеме соблюдены ограничения, установленные Бюджетным кодексом РФ по верхнему пределу муниципального внутреннего долга (статья 107 БК РФ), расходов на обслуживание муниципального долга (статья 111 БК РФ), объему резервного фонда (п.3 ст. 81 БК РФ), формам межбюджетных трансфертов (статья 142 БК РФ), условно утверждаемых расходов (п. 3 ст. 184.1 БК РФ) и бюджетных</w:t>
      </w:r>
      <w:proofErr w:type="gramEnd"/>
      <w:r w:rsidRPr="001517E7">
        <w:rPr>
          <w:rFonts w:ascii="Times New Roman" w:hAnsi="Times New Roman" w:cs="Times New Roman"/>
          <w:i/>
        </w:rPr>
        <w:t xml:space="preserve"> ассигнований, направляемых на исполнение публичных нормативных обязательств (статья 184 БК РФ).</w:t>
      </w:r>
    </w:p>
    <w:p w:rsidR="003030C4" w:rsidRPr="001517E7" w:rsidRDefault="003030C4" w:rsidP="001517E7">
      <w:pPr>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в соответствии со ст. 28 № 131-ФЗ проект бюджета МО «Можгинский район» размещен на официальном сайте Можгинского  района в сети Интернет;</w:t>
      </w:r>
    </w:p>
    <w:p w:rsidR="003030C4" w:rsidRPr="001517E7" w:rsidRDefault="003030C4" w:rsidP="001517E7">
      <w:pPr>
        <w:tabs>
          <w:tab w:val="left" w:pos="0"/>
        </w:tabs>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проект бюджета сбалансирован, что соответствует с. 33 БК РФ.</w:t>
      </w:r>
    </w:p>
    <w:p w:rsidR="003030C4" w:rsidRPr="001517E7" w:rsidRDefault="003030C4" w:rsidP="001517E7">
      <w:pPr>
        <w:autoSpaceDE w:val="0"/>
        <w:autoSpaceDN w:val="0"/>
        <w:adjustRightInd w:val="0"/>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3. Основные направления бюджетной и налоговой политики соответствуют направлениям экономического развития Российской Федерации и Удмуртской Республики.</w:t>
      </w:r>
    </w:p>
    <w:p w:rsidR="003030C4" w:rsidRPr="001517E7" w:rsidRDefault="003030C4" w:rsidP="001517E7">
      <w:pPr>
        <w:shd w:val="clear" w:color="auto" w:fill="FFFFFF"/>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 xml:space="preserve">4. Прогноз СЭР разработан </w:t>
      </w:r>
      <w:r w:rsidRPr="001517E7">
        <w:rPr>
          <w:rFonts w:ascii="Times New Roman" w:hAnsi="Times New Roman" w:cs="Times New Roman"/>
          <w:i/>
          <w:color w:val="080400"/>
        </w:rPr>
        <w:t xml:space="preserve">отделом прогнозирования  и инвестиционного развития Администрации района </w:t>
      </w:r>
      <w:r w:rsidRPr="001517E7">
        <w:rPr>
          <w:rFonts w:ascii="Times New Roman" w:hAnsi="Times New Roman" w:cs="Times New Roman"/>
          <w:i/>
        </w:rPr>
        <w:t xml:space="preserve"> на трехлетний период, что соответствует требованиям п. 1 ст. 173 БК РФ,  п.2 ст. 4 Положение о бюджетном процессе. В соответствии с требованиями п. 3 ст. 173 БК РФ, п.4 ст. 4 Положение о бюджетном процессе Прогноз СЭР одобрен  постановлением Администрации  района  от 08 октября 2019 года № 829. В нарушение приложения № 2 к Порядку № 1674 в табличке основных показателей не отражены объемы платных услуг населению, оказанных юридическими лицами.</w:t>
      </w:r>
    </w:p>
    <w:p w:rsidR="003030C4" w:rsidRPr="001517E7" w:rsidRDefault="003030C4" w:rsidP="001517E7">
      <w:pPr>
        <w:tabs>
          <w:tab w:val="left" w:pos="0"/>
        </w:tabs>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5.   Результаты экспертно-аналитического мероприятия, проведенного на проект Решения о  бюджете, позволяют сделать следующие основные выводы:</w:t>
      </w:r>
    </w:p>
    <w:p w:rsidR="003030C4" w:rsidRPr="001517E7" w:rsidRDefault="003030C4" w:rsidP="001517E7">
      <w:pPr>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доходы, расходы и источники финансирования дефицита бюджета сгруппированы в соответствии с единой бюджетной классификацией, что обеспечивает сопоставимость показателей бюджета отчетного, текущего,</w:t>
      </w:r>
      <w:r w:rsidRPr="001517E7">
        <w:rPr>
          <w:rFonts w:ascii="Times New Roman" w:hAnsi="Times New Roman" w:cs="Times New Roman"/>
          <w:i/>
          <w:color w:val="5F5F5F"/>
        </w:rPr>
        <w:t xml:space="preserve"> </w:t>
      </w:r>
      <w:r w:rsidRPr="001517E7">
        <w:rPr>
          <w:rFonts w:ascii="Times New Roman" w:hAnsi="Times New Roman" w:cs="Times New Roman"/>
          <w:i/>
        </w:rPr>
        <w:t xml:space="preserve"> очередного годов и плановых периодов;</w:t>
      </w:r>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 </w:t>
      </w:r>
      <w:proofErr w:type="gramStart"/>
      <w:r w:rsidRPr="001517E7">
        <w:rPr>
          <w:rFonts w:ascii="Times New Roman" w:hAnsi="Times New Roman" w:cs="Times New Roman"/>
          <w:i/>
        </w:rPr>
        <w:t>-  доходы  бюджета спрогнозированы в условиях действующего на день внесения проекта Решения о бюджете в районный Совет депутатов законодательства о налогах и сборах и бюджетного законодательства Российской Федерации, а также законов Удмуртской Республики и муниципальных правовых актов районного Совета депутатов, что соответствует ст. 174.1 БК РФ;</w:t>
      </w:r>
      <w:proofErr w:type="gramEnd"/>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  - налоговые и неналоговые доходы  бюджета района сформированы в соответствии со статьями 41, 42, 46, 47, 61.1, 62 БК РФ и в целом можно оценить как реальные и достоверные: </w:t>
      </w:r>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на 2020 год спрогнозированы  выше на 23 372,0 </w:t>
      </w:r>
      <w:proofErr w:type="spellStart"/>
      <w:r w:rsidRPr="001517E7">
        <w:rPr>
          <w:rFonts w:ascii="Times New Roman" w:hAnsi="Times New Roman" w:cs="Times New Roman"/>
          <w:i/>
        </w:rPr>
        <w:t>тыс</w:t>
      </w:r>
      <w:proofErr w:type="gramStart"/>
      <w:r w:rsidRPr="001517E7">
        <w:rPr>
          <w:rFonts w:ascii="Times New Roman" w:hAnsi="Times New Roman" w:cs="Times New Roman"/>
          <w:i/>
        </w:rPr>
        <w:t>.р</w:t>
      </w:r>
      <w:proofErr w:type="gramEnd"/>
      <w:r w:rsidRPr="001517E7">
        <w:rPr>
          <w:rFonts w:ascii="Times New Roman" w:hAnsi="Times New Roman" w:cs="Times New Roman"/>
          <w:i/>
        </w:rPr>
        <w:t>уб</w:t>
      </w:r>
      <w:proofErr w:type="spellEnd"/>
      <w:r w:rsidRPr="001517E7">
        <w:rPr>
          <w:rFonts w:ascii="Times New Roman" w:hAnsi="Times New Roman" w:cs="Times New Roman"/>
          <w:i/>
        </w:rPr>
        <w:t xml:space="preserve">. к плановым показателям 2019 года, и выше на 2 906,0 </w:t>
      </w:r>
      <w:proofErr w:type="spellStart"/>
      <w:r w:rsidRPr="001517E7">
        <w:rPr>
          <w:rFonts w:ascii="Times New Roman" w:hAnsi="Times New Roman" w:cs="Times New Roman"/>
          <w:i/>
        </w:rPr>
        <w:t>тыс.руб</w:t>
      </w:r>
      <w:proofErr w:type="spellEnd"/>
      <w:r w:rsidRPr="001517E7">
        <w:rPr>
          <w:rFonts w:ascii="Times New Roman" w:hAnsi="Times New Roman" w:cs="Times New Roman"/>
          <w:i/>
        </w:rPr>
        <w:t>.  ожидаемого исполнения на конец   2019 года;</w:t>
      </w:r>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 </w:t>
      </w:r>
      <w:proofErr w:type="gramStart"/>
      <w:r w:rsidRPr="001517E7">
        <w:rPr>
          <w:rFonts w:ascii="Times New Roman" w:hAnsi="Times New Roman" w:cs="Times New Roman"/>
          <w:i/>
        </w:rPr>
        <w:t>на 2021 год с приростом на 7 487,0 тыс. руб.  к запланированным на  2020 году;</w:t>
      </w:r>
      <w:proofErr w:type="gramEnd"/>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 на 2022 год с приростом на 7 716,0 тыс. руб. </w:t>
      </w:r>
      <w:proofErr w:type="gramStart"/>
      <w:r w:rsidRPr="001517E7">
        <w:rPr>
          <w:rFonts w:ascii="Times New Roman" w:hAnsi="Times New Roman" w:cs="Times New Roman"/>
          <w:i/>
        </w:rPr>
        <w:t>к</w:t>
      </w:r>
      <w:proofErr w:type="gramEnd"/>
      <w:r w:rsidRPr="001517E7">
        <w:rPr>
          <w:rFonts w:ascii="Times New Roman" w:hAnsi="Times New Roman" w:cs="Times New Roman"/>
          <w:i/>
        </w:rPr>
        <w:t xml:space="preserve"> запланированным на  2021 год;</w:t>
      </w:r>
    </w:p>
    <w:p w:rsidR="003030C4" w:rsidRPr="001517E7" w:rsidRDefault="003030C4" w:rsidP="001517E7">
      <w:pPr>
        <w:widowControl w:val="0"/>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структура собственных доходов: соотношение налоговых и неналоговых доходов в прогнозном периоде существенно не изменится и составит:</w:t>
      </w:r>
    </w:p>
    <w:p w:rsidR="003030C4" w:rsidRPr="001517E7" w:rsidRDefault="003030C4" w:rsidP="001517E7">
      <w:pPr>
        <w:widowControl w:val="0"/>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на 2020 год – 94,5 и 5,5 процента соответственно;</w:t>
      </w:r>
    </w:p>
    <w:p w:rsidR="003030C4" w:rsidRPr="001517E7" w:rsidRDefault="003030C4" w:rsidP="001517E7">
      <w:pPr>
        <w:widowControl w:val="0"/>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на 2021 год – 95,0 и 5,0 процента соответственно;</w:t>
      </w:r>
    </w:p>
    <w:p w:rsidR="003030C4" w:rsidRPr="001517E7" w:rsidRDefault="003030C4" w:rsidP="001517E7">
      <w:pPr>
        <w:widowControl w:val="0"/>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на 2022 год – 95,2 и 4,8 процента соответственно;</w:t>
      </w:r>
    </w:p>
    <w:p w:rsidR="003030C4" w:rsidRPr="001517E7" w:rsidRDefault="003030C4" w:rsidP="001517E7">
      <w:pPr>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 xml:space="preserve">имеется риск </w:t>
      </w:r>
      <w:proofErr w:type="spellStart"/>
      <w:r w:rsidRPr="001517E7">
        <w:rPr>
          <w:rFonts w:ascii="Times New Roman" w:hAnsi="Times New Roman" w:cs="Times New Roman"/>
          <w:i/>
        </w:rPr>
        <w:t>недопоступления</w:t>
      </w:r>
      <w:proofErr w:type="spellEnd"/>
      <w:r w:rsidRPr="001517E7">
        <w:rPr>
          <w:rFonts w:ascii="Times New Roman" w:hAnsi="Times New Roman" w:cs="Times New Roman"/>
          <w:i/>
        </w:rPr>
        <w:t xml:space="preserve"> доходов от НДФЛ;</w:t>
      </w:r>
    </w:p>
    <w:p w:rsidR="003030C4" w:rsidRPr="001517E7" w:rsidRDefault="003030C4" w:rsidP="001517E7">
      <w:pPr>
        <w:shd w:val="clear" w:color="auto" w:fill="FFFFFF"/>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 xml:space="preserve">доходы от продажи материальных и нематериальных активов администратором </w:t>
      </w:r>
      <w:r w:rsidRPr="001517E7">
        <w:rPr>
          <w:rFonts w:ascii="Times New Roman" w:hAnsi="Times New Roman" w:cs="Times New Roman"/>
          <w:i/>
          <w:spacing w:val="1"/>
        </w:rPr>
        <w:t xml:space="preserve">поступлений </w:t>
      </w:r>
      <w:proofErr w:type="gramStart"/>
      <w:r w:rsidRPr="001517E7">
        <w:rPr>
          <w:rFonts w:ascii="Times New Roman" w:hAnsi="Times New Roman" w:cs="Times New Roman"/>
          <w:i/>
          <w:spacing w:val="1"/>
        </w:rPr>
        <w:t>-</w:t>
      </w:r>
      <w:r w:rsidRPr="001517E7">
        <w:rPr>
          <w:rFonts w:ascii="Times New Roman" w:hAnsi="Times New Roman" w:cs="Times New Roman"/>
          <w:i/>
        </w:rPr>
        <w:t>У</w:t>
      </w:r>
      <w:proofErr w:type="gramEnd"/>
      <w:r w:rsidRPr="001517E7">
        <w:rPr>
          <w:rFonts w:ascii="Times New Roman" w:hAnsi="Times New Roman" w:cs="Times New Roman"/>
          <w:i/>
        </w:rPr>
        <w:t xml:space="preserve">правлением экономики и имущественных отношений Администрации района   с 2016 по 2019 годы значительно занижались; </w:t>
      </w:r>
    </w:p>
    <w:p w:rsidR="003030C4" w:rsidRPr="001517E7" w:rsidRDefault="003030C4" w:rsidP="001517E7">
      <w:pPr>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 xml:space="preserve">контрольно-счетный отдел обращает внимание, что потенциальным резервом увеличения доходной базы  бюджета района является повышение эффективности администрирования задолженности и принятие действенных мер по сокращению задолженности по налоговым и неналоговым платежам. По состоянию на 01.10.2019 г. налоговая недоимка, поступающая в бюджет района (согласно информации ИФНС России №7 по УР) составила в размере 697,3 тыс. руб., что на 474,6 тыс. руб. выше аналогичного периода прошлого года (222,7 </w:t>
      </w:r>
      <w:proofErr w:type="spellStart"/>
      <w:r w:rsidRPr="001517E7">
        <w:rPr>
          <w:rFonts w:ascii="Times New Roman" w:hAnsi="Times New Roman" w:cs="Times New Roman"/>
          <w:i/>
        </w:rPr>
        <w:t>тыс</w:t>
      </w:r>
      <w:proofErr w:type="gramStart"/>
      <w:r w:rsidRPr="001517E7">
        <w:rPr>
          <w:rFonts w:ascii="Times New Roman" w:hAnsi="Times New Roman" w:cs="Times New Roman"/>
          <w:i/>
        </w:rPr>
        <w:t>.р</w:t>
      </w:r>
      <w:proofErr w:type="gramEnd"/>
      <w:r w:rsidRPr="001517E7">
        <w:rPr>
          <w:rFonts w:ascii="Times New Roman" w:hAnsi="Times New Roman" w:cs="Times New Roman"/>
          <w:i/>
        </w:rPr>
        <w:t>уб</w:t>
      </w:r>
      <w:proofErr w:type="spellEnd"/>
      <w:r w:rsidRPr="001517E7">
        <w:rPr>
          <w:rFonts w:ascii="Times New Roman" w:hAnsi="Times New Roman" w:cs="Times New Roman"/>
          <w:i/>
        </w:rPr>
        <w:t xml:space="preserve">.), а так же недоимка по неналоговым доходам, администрируемым Администрацией района составляет на 01.10.2019г. в размере 16 427,4 </w:t>
      </w:r>
      <w:proofErr w:type="spellStart"/>
      <w:r w:rsidRPr="001517E7">
        <w:rPr>
          <w:rFonts w:ascii="Times New Roman" w:hAnsi="Times New Roman" w:cs="Times New Roman"/>
          <w:i/>
        </w:rPr>
        <w:t>тыс.руб</w:t>
      </w:r>
      <w:proofErr w:type="spellEnd"/>
      <w:r w:rsidRPr="001517E7">
        <w:rPr>
          <w:rFonts w:ascii="Times New Roman" w:hAnsi="Times New Roman" w:cs="Times New Roman"/>
          <w:i/>
        </w:rPr>
        <w:t xml:space="preserve">. к  18 228,3 </w:t>
      </w:r>
      <w:proofErr w:type="spellStart"/>
      <w:r w:rsidRPr="001517E7">
        <w:rPr>
          <w:rFonts w:ascii="Times New Roman" w:hAnsi="Times New Roman" w:cs="Times New Roman"/>
          <w:i/>
        </w:rPr>
        <w:t>тыс</w:t>
      </w:r>
      <w:proofErr w:type="gramStart"/>
      <w:r w:rsidRPr="001517E7">
        <w:rPr>
          <w:rFonts w:ascii="Times New Roman" w:hAnsi="Times New Roman" w:cs="Times New Roman"/>
          <w:i/>
        </w:rPr>
        <w:t>.р</w:t>
      </w:r>
      <w:proofErr w:type="gramEnd"/>
      <w:r w:rsidRPr="001517E7">
        <w:rPr>
          <w:rFonts w:ascii="Times New Roman" w:hAnsi="Times New Roman" w:cs="Times New Roman"/>
          <w:i/>
        </w:rPr>
        <w:t>уб</w:t>
      </w:r>
      <w:proofErr w:type="spellEnd"/>
      <w:r w:rsidRPr="001517E7">
        <w:rPr>
          <w:rFonts w:ascii="Times New Roman" w:hAnsi="Times New Roman" w:cs="Times New Roman"/>
          <w:i/>
        </w:rPr>
        <w:t>. в 2018г.  Также контрольно-счетный отдел предлагает активизировать работу по определению основных подходов для включения национальных проектов в бюджетный процесс и привлечения дополнительных сре</w:t>
      </w:r>
      <w:proofErr w:type="gramStart"/>
      <w:r w:rsidRPr="001517E7">
        <w:rPr>
          <w:rFonts w:ascii="Times New Roman" w:hAnsi="Times New Roman" w:cs="Times New Roman"/>
          <w:i/>
        </w:rPr>
        <w:t>дств в б</w:t>
      </w:r>
      <w:proofErr w:type="gramEnd"/>
      <w:r w:rsidRPr="001517E7">
        <w:rPr>
          <w:rFonts w:ascii="Times New Roman" w:hAnsi="Times New Roman" w:cs="Times New Roman"/>
          <w:i/>
        </w:rPr>
        <w:t>юджет района;</w:t>
      </w:r>
    </w:p>
    <w:p w:rsidR="003030C4" w:rsidRPr="001517E7" w:rsidRDefault="003030C4" w:rsidP="001517E7">
      <w:pPr>
        <w:spacing w:after="0" w:line="240" w:lineRule="auto"/>
        <w:ind w:left="-851" w:right="-284" w:firstLine="284"/>
        <w:jc w:val="both"/>
        <w:rPr>
          <w:rFonts w:ascii="Times New Roman" w:hAnsi="Times New Roman" w:cs="Times New Roman"/>
          <w:i/>
        </w:rPr>
      </w:pPr>
      <w:proofErr w:type="gramStart"/>
      <w:r w:rsidRPr="001517E7">
        <w:rPr>
          <w:rFonts w:ascii="Times New Roman" w:hAnsi="Times New Roman" w:cs="Times New Roman"/>
          <w:i/>
        </w:rPr>
        <w:t>- в целях обеспечения сбалансированности бюджета района  проектом Решения о бюджете предусматриваются безвозмездные поступления от других бюджетов бюджетной системы Российской Федерации и определены на 2020 год - 628 818,0 тыс. руб.; на 2021 год - 620 685,1 тыс. руб. и на 2022 год -  698 168,7 тыс. руб.  Доля межбюджетных трансфертов, получаемых из  бюджетов бюджетной системы Российской Федерации в бюджет района составит в 2020</w:t>
      </w:r>
      <w:proofErr w:type="gramEnd"/>
      <w:r w:rsidRPr="001517E7">
        <w:rPr>
          <w:rFonts w:ascii="Times New Roman" w:hAnsi="Times New Roman" w:cs="Times New Roman"/>
          <w:i/>
        </w:rPr>
        <w:t xml:space="preserve"> году- 73,3 %, в 2021 году- 72,4%, в 2022 году- </w:t>
      </w:r>
      <w:r w:rsidRPr="001517E7">
        <w:rPr>
          <w:rFonts w:ascii="Times New Roman" w:hAnsi="Times New Roman" w:cs="Times New Roman"/>
          <w:i/>
        </w:rPr>
        <w:lastRenderedPageBreak/>
        <w:t>74,1%; при формировании плановых показателей на  2019г. – 71,7%, при уточнении на 01.10.2019г. составили 78,6%.</w:t>
      </w:r>
      <w:r w:rsidRPr="001517E7">
        <w:rPr>
          <w:rFonts w:ascii="Times New Roman" w:hAnsi="Times New Roman" w:cs="Times New Roman"/>
          <w:b/>
          <w:i/>
        </w:rPr>
        <w:t xml:space="preserve"> </w:t>
      </w:r>
      <w:r w:rsidRPr="001517E7">
        <w:rPr>
          <w:rFonts w:ascii="Times New Roman" w:hAnsi="Times New Roman" w:cs="Times New Roman"/>
          <w:i/>
        </w:rPr>
        <w:t xml:space="preserve"> Проанализировав  безвозмездные </w:t>
      </w:r>
      <w:proofErr w:type="gramStart"/>
      <w:r w:rsidRPr="001517E7">
        <w:rPr>
          <w:rFonts w:ascii="Times New Roman" w:hAnsi="Times New Roman" w:cs="Times New Roman"/>
          <w:i/>
        </w:rPr>
        <w:t>поступления</w:t>
      </w:r>
      <w:proofErr w:type="gramEnd"/>
      <w:r w:rsidRPr="001517E7">
        <w:rPr>
          <w:rFonts w:ascii="Times New Roman" w:hAnsi="Times New Roman" w:cs="Times New Roman"/>
          <w:i/>
        </w:rPr>
        <w:t xml:space="preserve"> следует, что:  дотации в 2020 году составят 16,4 % в общем объеме безвозмездных поступлений; субсидии  на 2020 год 5,0 % в общем объеме безвозмездных поступлений; субвенции - 78,5 %;  иные межбюджетные трансферты-0,1%.</w:t>
      </w:r>
    </w:p>
    <w:p w:rsidR="003030C4" w:rsidRPr="001517E7" w:rsidRDefault="003030C4" w:rsidP="001517E7">
      <w:pPr>
        <w:pStyle w:val="ab"/>
        <w:shd w:val="clear" w:color="auto" w:fill="FFFFFF"/>
        <w:spacing w:before="0" w:after="0"/>
        <w:ind w:left="-851" w:right="-284" w:firstLine="283"/>
        <w:jc w:val="both"/>
        <w:rPr>
          <w:rFonts w:eastAsia="Times New Roman"/>
          <w:i/>
          <w:sz w:val="22"/>
          <w:szCs w:val="22"/>
        </w:rPr>
      </w:pPr>
      <w:r w:rsidRPr="001517E7">
        <w:rPr>
          <w:i/>
          <w:sz w:val="22"/>
          <w:szCs w:val="22"/>
        </w:rPr>
        <w:t>- в</w:t>
      </w:r>
      <w:r w:rsidRPr="001517E7">
        <w:rPr>
          <w:rFonts w:eastAsia="Times New Roman"/>
          <w:i/>
          <w:sz w:val="22"/>
          <w:szCs w:val="22"/>
        </w:rPr>
        <w:t xml:space="preserve"> ходе </w:t>
      </w:r>
      <w:proofErr w:type="gramStart"/>
      <w:r w:rsidRPr="001517E7">
        <w:rPr>
          <w:rFonts w:eastAsia="Times New Roman"/>
          <w:i/>
          <w:sz w:val="22"/>
          <w:szCs w:val="22"/>
        </w:rPr>
        <w:t>анализа формирования расходной части бюджета района</w:t>
      </w:r>
      <w:proofErr w:type="gramEnd"/>
      <w:r w:rsidRPr="001517E7">
        <w:rPr>
          <w:rFonts w:eastAsia="Times New Roman"/>
          <w:i/>
          <w:sz w:val="22"/>
          <w:szCs w:val="22"/>
        </w:rPr>
        <w:t xml:space="preserve"> на соответствие бюджетному законодательству и нормативным правовым актам муниципального образования установлено, что:</w:t>
      </w:r>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основной характеристикой бюджета района  остается его социальная направленность,</w:t>
      </w:r>
      <w:r w:rsidRPr="001517E7">
        <w:rPr>
          <w:rFonts w:ascii="Times New Roman" w:hAnsi="Times New Roman" w:cs="Times New Roman"/>
          <w:b/>
          <w:i/>
        </w:rPr>
        <w:t xml:space="preserve"> </w:t>
      </w:r>
      <w:r w:rsidRPr="001517E7">
        <w:rPr>
          <w:rFonts w:ascii="Times New Roman" w:hAnsi="Times New Roman" w:cs="Times New Roman"/>
          <w:i/>
        </w:rPr>
        <w:t xml:space="preserve">расходы на обеспечение деятельности объектов социально-культурной сферы района на 2020 год (с учетом межбюджетных трансфертов) составляют 81,4 %   от общего объема расходов бюджета </w:t>
      </w:r>
      <w:proofErr w:type="gramStart"/>
      <w:r w:rsidRPr="001517E7">
        <w:rPr>
          <w:rFonts w:ascii="Times New Roman" w:hAnsi="Times New Roman" w:cs="Times New Roman"/>
          <w:i/>
        </w:rPr>
        <w:t xml:space="preserve">( </w:t>
      </w:r>
      <w:proofErr w:type="gramEnd"/>
      <w:r w:rsidRPr="001517E7">
        <w:rPr>
          <w:rFonts w:ascii="Times New Roman" w:hAnsi="Times New Roman" w:cs="Times New Roman"/>
          <w:i/>
        </w:rPr>
        <w:t>87,8% в 2019г.);</w:t>
      </w:r>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расходы бюджета сформированы на основании расходных обязательств, подлежащих исполнению в очередном финансовом году и на плановый период, что соответствует статье 65 БК РФ; </w:t>
      </w:r>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proofErr w:type="gramStart"/>
      <w:r w:rsidRPr="001517E7">
        <w:rPr>
          <w:rFonts w:ascii="Times New Roman" w:hAnsi="Times New Roman" w:cs="Times New Roman"/>
          <w:i/>
        </w:rPr>
        <w:t>согласно ст. 15 БК РФ в проекте Решения о бюджете раздельно предусмотрены средства, направляемые на исполнение расходных обязательств МО «Можгинский район», возникших в связи с осуществлением органами местного самоуправления полномочий по вопросам местного значения, и расходных обязательств, исполняемых за счет субвенций из других бюджетов бюджетной системы РФ для осуществления отдельных государственных полномочий;</w:t>
      </w:r>
      <w:proofErr w:type="gramEnd"/>
    </w:p>
    <w:p w:rsidR="003030C4" w:rsidRPr="001517E7" w:rsidRDefault="003030C4" w:rsidP="001517E7">
      <w:pPr>
        <w:widowControl w:val="0"/>
        <w:autoSpaceDE w:val="0"/>
        <w:autoSpaceDN w:val="0"/>
        <w:adjustRightInd w:val="0"/>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проектом решения о  бюджете предлагается утвердить расходы бюджета района:</w:t>
      </w:r>
    </w:p>
    <w:p w:rsidR="003030C4" w:rsidRPr="001517E7" w:rsidRDefault="003030C4" w:rsidP="001517E7">
      <w:pPr>
        <w:widowControl w:val="0"/>
        <w:autoSpaceDE w:val="0"/>
        <w:autoSpaceDN w:val="0"/>
        <w:adjustRightInd w:val="0"/>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 xml:space="preserve">на 2020 год  в сумме 857 960,0 </w:t>
      </w:r>
      <w:proofErr w:type="spellStart"/>
      <w:r w:rsidRPr="001517E7">
        <w:rPr>
          <w:rFonts w:ascii="Times New Roman" w:hAnsi="Times New Roman" w:cs="Times New Roman"/>
          <w:i/>
        </w:rPr>
        <w:t>тыс</w:t>
      </w:r>
      <w:proofErr w:type="gramStart"/>
      <w:r w:rsidRPr="001517E7">
        <w:rPr>
          <w:rFonts w:ascii="Times New Roman" w:hAnsi="Times New Roman" w:cs="Times New Roman"/>
          <w:i/>
        </w:rPr>
        <w:t>.р</w:t>
      </w:r>
      <w:proofErr w:type="gramEnd"/>
      <w:r w:rsidRPr="001517E7">
        <w:rPr>
          <w:rFonts w:ascii="Times New Roman" w:hAnsi="Times New Roman" w:cs="Times New Roman"/>
          <w:i/>
        </w:rPr>
        <w:t>уб</w:t>
      </w:r>
      <w:proofErr w:type="spellEnd"/>
      <w:r w:rsidRPr="001517E7">
        <w:rPr>
          <w:rFonts w:ascii="Times New Roman" w:hAnsi="Times New Roman" w:cs="Times New Roman"/>
          <w:i/>
        </w:rPr>
        <w:t xml:space="preserve">.;  </w:t>
      </w:r>
    </w:p>
    <w:p w:rsidR="003030C4" w:rsidRPr="001517E7" w:rsidRDefault="003030C4" w:rsidP="001517E7">
      <w:pPr>
        <w:widowControl w:val="0"/>
        <w:autoSpaceDE w:val="0"/>
        <w:autoSpaceDN w:val="0"/>
        <w:adjustRightInd w:val="0"/>
        <w:spacing w:after="0" w:line="240" w:lineRule="auto"/>
        <w:ind w:left="-851" w:right="-284" w:firstLine="284"/>
        <w:jc w:val="both"/>
        <w:rPr>
          <w:rFonts w:ascii="Times New Roman" w:hAnsi="Times New Roman" w:cs="Times New Roman"/>
          <w:i/>
        </w:rPr>
      </w:pPr>
      <w:r w:rsidRPr="001517E7">
        <w:rPr>
          <w:rFonts w:ascii="Times New Roman" w:hAnsi="Times New Roman" w:cs="Times New Roman"/>
          <w:i/>
        </w:rPr>
        <w:t xml:space="preserve">на  2021 год - 857 314,1 </w:t>
      </w:r>
      <w:proofErr w:type="spellStart"/>
      <w:r w:rsidRPr="001517E7">
        <w:rPr>
          <w:rFonts w:ascii="Times New Roman" w:hAnsi="Times New Roman" w:cs="Times New Roman"/>
          <w:i/>
        </w:rPr>
        <w:t>тыс</w:t>
      </w:r>
      <w:proofErr w:type="gramStart"/>
      <w:r w:rsidRPr="001517E7">
        <w:rPr>
          <w:rFonts w:ascii="Times New Roman" w:hAnsi="Times New Roman" w:cs="Times New Roman"/>
          <w:i/>
        </w:rPr>
        <w:t>.р</w:t>
      </w:r>
      <w:proofErr w:type="gramEnd"/>
      <w:r w:rsidRPr="001517E7">
        <w:rPr>
          <w:rFonts w:ascii="Times New Roman" w:hAnsi="Times New Roman" w:cs="Times New Roman"/>
          <w:i/>
        </w:rPr>
        <w:t>уб</w:t>
      </w:r>
      <w:proofErr w:type="spellEnd"/>
      <w:r w:rsidRPr="001517E7">
        <w:rPr>
          <w:rFonts w:ascii="Times New Roman" w:hAnsi="Times New Roman" w:cs="Times New Roman"/>
          <w:i/>
        </w:rPr>
        <w:t>.;</w:t>
      </w:r>
    </w:p>
    <w:p w:rsidR="003030C4" w:rsidRPr="001517E7" w:rsidRDefault="003030C4" w:rsidP="001517E7">
      <w:pPr>
        <w:widowControl w:val="0"/>
        <w:autoSpaceDE w:val="0"/>
        <w:autoSpaceDN w:val="0"/>
        <w:adjustRightInd w:val="0"/>
        <w:spacing w:after="0" w:line="240" w:lineRule="auto"/>
        <w:ind w:left="-851" w:right="-284" w:firstLine="284"/>
        <w:jc w:val="both"/>
        <w:rPr>
          <w:rFonts w:ascii="Times New Roman" w:hAnsi="Times New Roman" w:cs="Times New Roman"/>
          <w:bCs/>
          <w:i/>
        </w:rPr>
      </w:pPr>
      <w:r w:rsidRPr="001517E7">
        <w:rPr>
          <w:rFonts w:ascii="Times New Roman" w:hAnsi="Times New Roman" w:cs="Times New Roman"/>
          <w:i/>
        </w:rPr>
        <w:t xml:space="preserve">на 2022 год - </w:t>
      </w:r>
      <w:r w:rsidRPr="001517E7">
        <w:rPr>
          <w:rFonts w:ascii="Times New Roman" w:hAnsi="Times New Roman" w:cs="Times New Roman"/>
          <w:bCs/>
          <w:i/>
        </w:rPr>
        <w:t xml:space="preserve">942 513,7 </w:t>
      </w:r>
      <w:proofErr w:type="spellStart"/>
      <w:r w:rsidRPr="001517E7">
        <w:rPr>
          <w:rFonts w:ascii="Times New Roman" w:hAnsi="Times New Roman" w:cs="Times New Roman"/>
          <w:bCs/>
          <w:i/>
        </w:rPr>
        <w:t>тыс</w:t>
      </w:r>
      <w:proofErr w:type="gramStart"/>
      <w:r w:rsidRPr="001517E7">
        <w:rPr>
          <w:rFonts w:ascii="Times New Roman" w:hAnsi="Times New Roman" w:cs="Times New Roman"/>
          <w:bCs/>
          <w:i/>
        </w:rPr>
        <w:t>.р</w:t>
      </w:r>
      <w:proofErr w:type="gramEnd"/>
      <w:r w:rsidRPr="001517E7">
        <w:rPr>
          <w:rFonts w:ascii="Times New Roman" w:hAnsi="Times New Roman" w:cs="Times New Roman"/>
          <w:bCs/>
          <w:i/>
        </w:rPr>
        <w:t>уб</w:t>
      </w:r>
      <w:proofErr w:type="spellEnd"/>
      <w:r w:rsidRPr="001517E7">
        <w:rPr>
          <w:rFonts w:ascii="Times New Roman" w:hAnsi="Times New Roman" w:cs="Times New Roman"/>
          <w:bCs/>
          <w:i/>
        </w:rPr>
        <w:t>.;</w:t>
      </w:r>
    </w:p>
    <w:p w:rsidR="003030C4" w:rsidRPr="001517E7" w:rsidRDefault="003030C4" w:rsidP="001517E7">
      <w:pPr>
        <w:autoSpaceDE w:val="0"/>
        <w:autoSpaceDN w:val="0"/>
        <w:adjustRightInd w:val="0"/>
        <w:spacing w:after="0" w:line="240" w:lineRule="auto"/>
        <w:ind w:left="-851" w:right="-284"/>
        <w:jc w:val="both"/>
        <w:rPr>
          <w:rFonts w:ascii="Times New Roman" w:hAnsi="Times New Roman" w:cs="Times New Roman"/>
          <w:i/>
        </w:rPr>
      </w:pPr>
      <w:r w:rsidRPr="001517E7">
        <w:rPr>
          <w:rStyle w:val="FontStyle84"/>
          <w:i/>
          <w:sz w:val="22"/>
          <w:szCs w:val="22"/>
        </w:rPr>
        <w:t xml:space="preserve">    </w:t>
      </w:r>
      <w:r w:rsidR="001517E7">
        <w:rPr>
          <w:rStyle w:val="FontStyle84"/>
          <w:i/>
          <w:sz w:val="22"/>
          <w:szCs w:val="22"/>
        </w:rPr>
        <w:t xml:space="preserve"> </w:t>
      </w:r>
      <w:r w:rsidRPr="001517E7">
        <w:rPr>
          <w:rStyle w:val="FontStyle84"/>
          <w:i/>
          <w:sz w:val="22"/>
          <w:szCs w:val="22"/>
        </w:rPr>
        <w:t xml:space="preserve">в соответствии со ст. 184.1 БК РФ в общем объеме расходов предусмотрены условно утверждаемые расходы (бюджетные ассигнования, не распределенные в плановом периоде в соответствии с классификацией расходов бюджета) в объеме 2,5% на первый год планового периода (в размере 8 500,0 </w:t>
      </w:r>
      <w:proofErr w:type="spellStart"/>
      <w:r w:rsidRPr="001517E7">
        <w:rPr>
          <w:rStyle w:val="FontStyle84"/>
          <w:i/>
          <w:sz w:val="22"/>
          <w:szCs w:val="22"/>
        </w:rPr>
        <w:t>тыс</w:t>
      </w:r>
      <w:proofErr w:type="gramStart"/>
      <w:r w:rsidRPr="001517E7">
        <w:rPr>
          <w:rStyle w:val="FontStyle84"/>
          <w:i/>
          <w:sz w:val="22"/>
          <w:szCs w:val="22"/>
        </w:rPr>
        <w:t>.р</w:t>
      </w:r>
      <w:proofErr w:type="gramEnd"/>
      <w:r w:rsidRPr="001517E7">
        <w:rPr>
          <w:rStyle w:val="FontStyle84"/>
          <w:i/>
          <w:sz w:val="22"/>
          <w:szCs w:val="22"/>
        </w:rPr>
        <w:t>уб</w:t>
      </w:r>
      <w:proofErr w:type="spellEnd"/>
      <w:r w:rsidRPr="001517E7">
        <w:rPr>
          <w:rStyle w:val="FontStyle84"/>
          <w:i/>
          <w:sz w:val="22"/>
          <w:szCs w:val="22"/>
        </w:rPr>
        <w:t xml:space="preserve">.)  и в объеме 5 % на второй год планового периода (в размере 17 387,0 руб.) от общего объема </w:t>
      </w:r>
      <w:r w:rsidRPr="001517E7">
        <w:rPr>
          <w:rFonts w:ascii="Times New Roman" w:hAnsi="Times New Roman" w:cs="Times New Roman"/>
          <w:i/>
        </w:rPr>
        <w:t>расходов бюджета района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3030C4" w:rsidRPr="001517E7" w:rsidRDefault="003030C4" w:rsidP="001517E7">
      <w:pPr>
        <w:autoSpaceDE w:val="0"/>
        <w:autoSpaceDN w:val="0"/>
        <w:adjustRightInd w:val="0"/>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объем бюджетных ассигнований дорожного фонда  на 2020 год прогнозируются с ростом на 31,0% к уровню 2019г.,  связано с тем, что в проекте бюджета района на 2020г.  предусмотрены расходы на содержание дорог ( школьные маршруты) за счет средств бюджета УР в сумме 5 659,5 </w:t>
      </w:r>
      <w:proofErr w:type="spellStart"/>
      <w:r w:rsidRPr="001517E7">
        <w:rPr>
          <w:rFonts w:ascii="Times New Roman" w:hAnsi="Times New Roman" w:cs="Times New Roman"/>
          <w:i/>
        </w:rPr>
        <w:t>тыс</w:t>
      </w:r>
      <w:proofErr w:type="gramStart"/>
      <w:r w:rsidRPr="001517E7">
        <w:rPr>
          <w:rFonts w:ascii="Times New Roman" w:hAnsi="Times New Roman" w:cs="Times New Roman"/>
          <w:i/>
        </w:rPr>
        <w:t>.р</w:t>
      </w:r>
      <w:proofErr w:type="gramEnd"/>
      <w:r w:rsidRPr="001517E7">
        <w:rPr>
          <w:rFonts w:ascii="Times New Roman" w:hAnsi="Times New Roman" w:cs="Times New Roman"/>
          <w:i/>
        </w:rPr>
        <w:t>уб</w:t>
      </w:r>
      <w:proofErr w:type="spellEnd"/>
      <w:r w:rsidRPr="001517E7">
        <w:rPr>
          <w:rFonts w:ascii="Times New Roman" w:hAnsi="Times New Roman" w:cs="Times New Roman"/>
          <w:i/>
        </w:rPr>
        <w:t>. Перечень объектов дорожного фонда, финансируемых за счет средств муниципального дорожного фонда МО «Можгинский район» на 2020 год» утвержден постановлением Администрации района.   Расходование средств дорожного фонда  осуществляется в соответствии с разработанным «Порядком формирования и использования бюджетных ассигнований муниципального дорожного фонда»,  утвержденным решением районного Совета депутатов;</w:t>
      </w:r>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 в бюджете района предусмотрено финансирование 10 муниципальных программ и расходы бюджета на выполнение программных мероприятий в 2020 году составят в сумме 846 433,3 </w:t>
      </w:r>
      <w:proofErr w:type="spellStart"/>
      <w:r w:rsidRPr="001517E7">
        <w:rPr>
          <w:rFonts w:ascii="Times New Roman" w:hAnsi="Times New Roman" w:cs="Times New Roman"/>
          <w:i/>
        </w:rPr>
        <w:t>тыс</w:t>
      </w:r>
      <w:proofErr w:type="gramStart"/>
      <w:r w:rsidRPr="001517E7">
        <w:rPr>
          <w:rFonts w:ascii="Times New Roman" w:hAnsi="Times New Roman" w:cs="Times New Roman"/>
          <w:i/>
        </w:rPr>
        <w:t>.р</w:t>
      </w:r>
      <w:proofErr w:type="gramEnd"/>
      <w:r w:rsidRPr="001517E7">
        <w:rPr>
          <w:rFonts w:ascii="Times New Roman" w:hAnsi="Times New Roman" w:cs="Times New Roman"/>
          <w:i/>
        </w:rPr>
        <w:t>уб</w:t>
      </w:r>
      <w:proofErr w:type="spellEnd"/>
      <w:r w:rsidRPr="001517E7">
        <w:rPr>
          <w:rFonts w:ascii="Times New Roman" w:hAnsi="Times New Roman" w:cs="Times New Roman"/>
          <w:i/>
        </w:rPr>
        <w:t xml:space="preserve">., на 2021 год в сумме 854 658,6 </w:t>
      </w:r>
      <w:proofErr w:type="spellStart"/>
      <w:r w:rsidRPr="001517E7">
        <w:rPr>
          <w:rFonts w:ascii="Times New Roman" w:hAnsi="Times New Roman" w:cs="Times New Roman"/>
          <w:i/>
        </w:rPr>
        <w:t>тыс.руб</w:t>
      </w:r>
      <w:proofErr w:type="spellEnd"/>
      <w:r w:rsidRPr="001517E7">
        <w:rPr>
          <w:rFonts w:ascii="Times New Roman" w:hAnsi="Times New Roman" w:cs="Times New Roman"/>
          <w:i/>
        </w:rPr>
        <w:t xml:space="preserve">., на 2022 год в сумме 939 807,7 тыс. руб.; </w:t>
      </w:r>
    </w:p>
    <w:p w:rsidR="003030C4" w:rsidRPr="001517E7" w:rsidRDefault="003030C4" w:rsidP="001517E7">
      <w:pPr>
        <w:autoSpaceDE w:val="0"/>
        <w:autoSpaceDN w:val="0"/>
        <w:adjustRightInd w:val="0"/>
        <w:spacing w:after="0" w:line="240" w:lineRule="auto"/>
        <w:ind w:left="-851" w:right="-284" w:firstLine="425"/>
        <w:jc w:val="both"/>
        <w:rPr>
          <w:rFonts w:ascii="Times New Roman" w:hAnsi="Times New Roman" w:cs="Times New Roman"/>
          <w:i/>
        </w:rPr>
      </w:pPr>
      <w:r w:rsidRPr="001517E7">
        <w:rPr>
          <w:rFonts w:ascii="Times New Roman" w:hAnsi="Times New Roman" w:cs="Times New Roman"/>
          <w:i/>
        </w:rPr>
        <w:t>расходы, распределяемые на основе муниципальных программ, составляют в проекте Решения о  бюджете на 2020 г.   98,7%,  что подтверждает программн</w:t>
      </w:r>
      <w:proofErr w:type="gramStart"/>
      <w:r w:rsidRPr="001517E7">
        <w:rPr>
          <w:rFonts w:ascii="Times New Roman" w:hAnsi="Times New Roman" w:cs="Times New Roman"/>
          <w:i/>
        </w:rPr>
        <w:t>о-</w:t>
      </w:r>
      <w:proofErr w:type="gramEnd"/>
      <w:r w:rsidRPr="001517E7">
        <w:rPr>
          <w:rFonts w:ascii="Times New Roman" w:hAnsi="Times New Roman" w:cs="Times New Roman"/>
          <w:i/>
        </w:rPr>
        <w:t xml:space="preserve"> целевой принцип формирования бюджета района, нацеленный на результат;</w:t>
      </w:r>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 планируемые бюджетные ассигнования на 2020 год соответствуют объемам финансирования, указанным в паспортах (проектах паспортов) муниципальных программ, представленных одновременно с проектом бюджета района;</w:t>
      </w:r>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 непрограммные направления деятельности прогнозируются на 2020г. в сумме 11 526,7 тыс. руб. (рост к 2019г. объясняется тем, что в проекте бюджета на 2020 год доведены субсидии из бюджета УР, ранее доводились в течение года), на 2021г.- 2 655,5 </w:t>
      </w:r>
      <w:proofErr w:type="spellStart"/>
      <w:r w:rsidRPr="001517E7">
        <w:rPr>
          <w:rFonts w:ascii="Times New Roman" w:hAnsi="Times New Roman" w:cs="Times New Roman"/>
          <w:i/>
        </w:rPr>
        <w:t>тыс</w:t>
      </w:r>
      <w:proofErr w:type="gramStart"/>
      <w:r w:rsidRPr="001517E7">
        <w:rPr>
          <w:rFonts w:ascii="Times New Roman" w:hAnsi="Times New Roman" w:cs="Times New Roman"/>
          <w:i/>
        </w:rPr>
        <w:t>.р</w:t>
      </w:r>
      <w:proofErr w:type="gramEnd"/>
      <w:r w:rsidRPr="001517E7">
        <w:rPr>
          <w:rFonts w:ascii="Times New Roman" w:hAnsi="Times New Roman" w:cs="Times New Roman"/>
          <w:i/>
        </w:rPr>
        <w:t>уб</w:t>
      </w:r>
      <w:proofErr w:type="spellEnd"/>
      <w:r w:rsidRPr="001517E7">
        <w:rPr>
          <w:rFonts w:ascii="Times New Roman" w:hAnsi="Times New Roman" w:cs="Times New Roman"/>
          <w:i/>
        </w:rPr>
        <w:t xml:space="preserve">., на 2022 год в сумме  2 706,0 </w:t>
      </w:r>
      <w:proofErr w:type="spellStart"/>
      <w:r w:rsidRPr="001517E7">
        <w:rPr>
          <w:rFonts w:ascii="Times New Roman" w:hAnsi="Times New Roman" w:cs="Times New Roman"/>
          <w:i/>
        </w:rPr>
        <w:t>тыс.руб</w:t>
      </w:r>
      <w:proofErr w:type="spellEnd"/>
      <w:r w:rsidRPr="001517E7">
        <w:rPr>
          <w:rFonts w:ascii="Times New Roman" w:hAnsi="Times New Roman" w:cs="Times New Roman"/>
          <w:i/>
        </w:rPr>
        <w:t>.;</w:t>
      </w:r>
    </w:p>
    <w:p w:rsidR="003030C4" w:rsidRPr="001517E7" w:rsidRDefault="003030C4" w:rsidP="001517E7">
      <w:pPr>
        <w:shd w:val="clear" w:color="auto" w:fill="FFFFFF"/>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проектом  бюджета района на 2020 год резервный фонд Администрации района предусматривается в сумме  200,0 </w:t>
      </w:r>
      <w:proofErr w:type="spellStart"/>
      <w:r w:rsidRPr="001517E7">
        <w:rPr>
          <w:rFonts w:ascii="Times New Roman" w:hAnsi="Times New Roman" w:cs="Times New Roman"/>
          <w:i/>
        </w:rPr>
        <w:t>тыс</w:t>
      </w:r>
      <w:proofErr w:type="gramStart"/>
      <w:r w:rsidRPr="001517E7">
        <w:rPr>
          <w:rFonts w:ascii="Times New Roman" w:hAnsi="Times New Roman" w:cs="Times New Roman"/>
          <w:i/>
        </w:rPr>
        <w:t>.р</w:t>
      </w:r>
      <w:proofErr w:type="gramEnd"/>
      <w:r w:rsidRPr="001517E7">
        <w:rPr>
          <w:rFonts w:ascii="Times New Roman" w:hAnsi="Times New Roman" w:cs="Times New Roman"/>
          <w:i/>
        </w:rPr>
        <w:t>уб</w:t>
      </w:r>
      <w:proofErr w:type="spellEnd"/>
      <w:r w:rsidRPr="001517E7">
        <w:rPr>
          <w:rFonts w:ascii="Times New Roman" w:hAnsi="Times New Roman" w:cs="Times New Roman"/>
          <w:i/>
        </w:rPr>
        <w:t>., что соответствует ч. 3 ст. 81 БК РФ;</w:t>
      </w:r>
    </w:p>
    <w:p w:rsidR="003030C4" w:rsidRPr="001517E7" w:rsidRDefault="003030C4" w:rsidP="001517E7">
      <w:pPr>
        <w:spacing w:after="0" w:line="240" w:lineRule="auto"/>
        <w:ind w:left="-851" w:right="-284" w:firstLine="283"/>
        <w:jc w:val="both"/>
        <w:rPr>
          <w:rFonts w:ascii="Times New Roman" w:hAnsi="Times New Roman" w:cs="Times New Roman"/>
          <w:i/>
        </w:rPr>
      </w:pPr>
      <w:r w:rsidRPr="001517E7">
        <w:rPr>
          <w:rFonts w:ascii="Times New Roman" w:hAnsi="Times New Roman" w:cs="Times New Roman"/>
          <w:i/>
        </w:rPr>
        <w:t xml:space="preserve">- бюджет района на 2020 -2022 годы планируется </w:t>
      </w:r>
      <w:proofErr w:type="gramStart"/>
      <w:r w:rsidRPr="001517E7">
        <w:rPr>
          <w:rFonts w:ascii="Times New Roman" w:hAnsi="Times New Roman" w:cs="Times New Roman"/>
          <w:i/>
        </w:rPr>
        <w:t>бездефицитным</w:t>
      </w:r>
      <w:proofErr w:type="gramEnd"/>
      <w:r w:rsidRPr="001517E7">
        <w:rPr>
          <w:rFonts w:ascii="Times New Roman" w:hAnsi="Times New Roman" w:cs="Times New Roman"/>
          <w:i/>
        </w:rPr>
        <w:t xml:space="preserve">. В составе источников финансирования дефицита бюджета на 2020 год предусмотрено погашение долговых обязательств по коммерческому кредиту, полученному бюджетом района в 2019 году в сумме 36 300 </w:t>
      </w:r>
      <w:proofErr w:type="spellStart"/>
      <w:r w:rsidRPr="001517E7">
        <w:rPr>
          <w:rFonts w:ascii="Times New Roman" w:hAnsi="Times New Roman" w:cs="Times New Roman"/>
          <w:i/>
        </w:rPr>
        <w:t>тыс</w:t>
      </w:r>
      <w:proofErr w:type="gramStart"/>
      <w:r w:rsidRPr="001517E7">
        <w:rPr>
          <w:rFonts w:ascii="Times New Roman" w:hAnsi="Times New Roman" w:cs="Times New Roman"/>
          <w:i/>
        </w:rPr>
        <w:t>.р</w:t>
      </w:r>
      <w:proofErr w:type="gramEnd"/>
      <w:r w:rsidRPr="001517E7">
        <w:rPr>
          <w:rFonts w:ascii="Times New Roman" w:hAnsi="Times New Roman" w:cs="Times New Roman"/>
          <w:i/>
        </w:rPr>
        <w:t>уб</w:t>
      </w:r>
      <w:proofErr w:type="spellEnd"/>
      <w:r w:rsidRPr="001517E7">
        <w:rPr>
          <w:rFonts w:ascii="Times New Roman" w:hAnsi="Times New Roman" w:cs="Times New Roman"/>
          <w:i/>
        </w:rPr>
        <w:t xml:space="preserve">. </w:t>
      </w:r>
    </w:p>
    <w:p w:rsidR="0025487F" w:rsidRPr="0025487F" w:rsidRDefault="001517E7" w:rsidP="0025487F">
      <w:pPr>
        <w:pStyle w:val="a7"/>
        <w:tabs>
          <w:tab w:val="left" w:pos="0"/>
        </w:tabs>
        <w:ind w:left="-851" w:right="-284" w:firstLine="284"/>
        <w:jc w:val="both"/>
        <w:rPr>
          <w:i/>
          <w:sz w:val="22"/>
          <w:szCs w:val="22"/>
        </w:rPr>
      </w:pPr>
      <w:r>
        <w:rPr>
          <w:i/>
          <w:sz w:val="22"/>
          <w:szCs w:val="22"/>
        </w:rPr>
        <w:t>6</w:t>
      </w:r>
      <w:r w:rsidR="0025487F" w:rsidRPr="0025487F">
        <w:rPr>
          <w:i/>
          <w:sz w:val="22"/>
          <w:szCs w:val="22"/>
        </w:rPr>
        <w:t>. Замечания финансово-экономического характера отсутствуют.</w:t>
      </w:r>
      <w:r w:rsidR="005B2B52">
        <w:rPr>
          <w:i/>
          <w:sz w:val="22"/>
          <w:szCs w:val="22"/>
        </w:rPr>
        <w:t xml:space="preserve"> Документы, для проведения экспертного заключения представлены в полном объеме.</w:t>
      </w:r>
    </w:p>
    <w:p w:rsidR="001517E7" w:rsidRPr="001517E7" w:rsidRDefault="001517E7" w:rsidP="001517E7">
      <w:pPr>
        <w:tabs>
          <w:tab w:val="left" w:pos="-851"/>
        </w:tabs>
        <w:spacing w:after="0" w:line="240" w:lineRule="auto"/>
        <w:ind w:left="-851" w:right="-284" w:firstLine="284"/>
        <w:jc w:val="both"/>
        <w:rPr>
          <w:rFonts w:ascii="Times New Roman" w:hAnsi="Times New Roman" w:cs="Times New Roman"/>
          <w:i/>
        </w:rPr>
      </w:pPr>
      <w:proofErr w:type="gramStart"/>
      <w:r w:rsidRPr="001517E7">
        <w:rPr>
          <w:rFonts w:ascii="Times New Roman" w:hAnsi="Times New Roman" w:cs="Times New Roman"/>
          <w:i/>
        </w:rPr>
        <w:t xml:space="preserve">На основании проведенной финансово-экономической экспертизы контрольно-счётный отдел делает вывод, что представленный проект Решения о бюджете позволяет обеспечить выполнение полномочий органов местного самоуправления, текущее содержание учреждений бюджетной сферы, выполнение ими </w:t>
      </w:r>
      <w:r w:rsidRPr="001517E7">
        <w:rPr>
          <w:rFonts w:ascii="Times New Roman" w:hAnsi="Times New Roman" w:cs="Times New Roman"/>
          <w:i/>
        </w:rPr>
        <w:lastRenderedPageBreak/>
        <w:t>муниципальных заданий на оказание муниципальных работ (услуг), сохраняет социальную направленность расходов, позволяет обеспечить сбалансированность финансовой политики органов местного самоуправления,      полагает, что предложенный проект Решения о бюджете соответствует нормам и положениям бюджетного</w:t>
      </w:r>
      <w:proofErr w:type="gramEnd"/>
      <w:r w:rsidRPr="001517E7">
        <w:rPr>
          <w:rFonts w:ascii="Times New Roman" w:hAnsi="Times New Roman" w:cs="Times New Roman"/>
          <w:i/>
        </w:rPr>
        <w:t xml:space="preserve"> законодательства  и может быть </w:t>
      </w:r>
      <w:proofErr w:type="gramStart"/>
      <w:r w:rsidRPr="001517E7">
        <w:rPr>
          <w:rFonts w:ascii="Times New Roman" w:hAnsi="Times New Roman" w:cs="Times New Roman"/>
          <w:i/>
        </w:rPr>
        <w:t>принят</w:t>
      </w:r>
      <w:proofErr w:type="gramEnd"/>
      <w:r w:rsidRPr="001517E7">
        <w:rPr>
          <w:rFonts w:ascii="Times New Roman" w:hAnsi="Times New Roman" w:cs="Times New Roman"/>
          <w:i/>
        </w:rPr>
        <w:t xml:space="preserve"> к рассмотрению районным Советом депутатов  в предложенной редакции. </w:t>
      </w:r>
    </w:p>
    <w:p w:rsidR="00F50D10" w:rsidRPr="00902346" w:rsidRDefault="00A23AAB" w:rsidP="00A23AAB">
      <w:pPr>
        <w:spacing w:after="0" w:line="240" w:lineRule="auto"/>
        <w:ind w:left="-851" w:right="-284" w:firstLine="425"/>
        <w:jc w:val="both"/>
        <w:rPr>
          <w:rFonts w:ascii="Times New Roman" w:hAnsi="Times New Roman" w:cs="Times New Roman"/>
          <w:i/>
        </w:rPr>
      </w:pPr>
      <w:r>
        <w:rPr>
          <w:i/>
        </w:rPr>
        <w:t xml:space="preserve">  </w:t>
      </w:r>
      <w:r w:rsidR="00F50D10" w:rsidRPr="00902346">
        <w:rPr>
          <w:rFonts w:ascii="Times New Roman" w:hAnsi="Times New Roman" w:cs="Times New Roman"/>
          <w:i/>
        </w:rPr>
        <w:t>Представление по результатам экспертно-аналитического мероприятия не направлялось.</w:t>
      </w:r>
    </w:p>
    <w:p w:rsidR="00A23AAB" w:rsidRDefault="00A23AAB" w:rsidP="00A23AAB">
      <w:pPr>
        <w:spacing w:after="0" w:line="240" w:lineRule="auto"/>
        <w:rPr>
          <w:rFonts w:ascii="Times New Roman" w:hAnsi="Times New Roman" w:cs="Times New Roman"/>
          <w:i/>
        </w:rPr>
      </w:pPr>
    </w:p>
    <w:p w:rsidR="00F50D10" w:rsidRPr="00F50D10" w:rsidRDefault="00A23AAB" w:rsidP="00A23AAB">
      <w:pPr>
        <w:spacing w:after="0" w:line="240" w:lineRule="auto"/>
        <w:rPr>
          <w:rFonts w:ascii="Times New Roman" w:hAnsi="Times New Roman" w:cs="Times New Roman"/>
          <w:i/>
        </w:rPr>
      </w:pPr>
      <w:r>
        <w:rPr>
          <w:rFonts w:ascii="Times New Roman" w:hAnsi="Times New Roman" w:cs="Times New Roman"/>
          <w:i/>
        </w:rPr>
        <w:t>и</w:t>
      </w:r>
      <w:r w:rsidR="00F50D10" w:rsidRPr="00F50D10">
        <w:rPr>
          <w:rFonts w:ascii="Times New Roman" w:hAnsi="Times New Roman" w:cs="Times New Roman"/>
          <w:i/>
        </w:rPr>
        <w:t xml:space="preserve">сп. </w:t>
      </w:r>
      <w:r w:rsidR="00774348">
        <w:rPr>
          <w:rFonts w:ascii="Times New Roman" w:hAnsi="Times New Roman" w:cs="Times New Roman"/>
          <w:i/>
        </w:rPr>
        <w:t>председатель</w:t>
      </w:r>
      <w:r w:rsidR="00F50D10">
        <w:rPr>
          <w:rFonts w:ascii="Times New Roman" w:hAnsi="Times New Roman" w:cs="Times New Roman"/>
          <w:i/>
        </w:rPr>
        <w:t xml:space="preserve"> </w:t>
      </w:r>
      <w:r w:rsidR="00F50D10" w:rsidRPr="00F50D10">
        <w:rPr>
          <w:rFonts w:ascii="Times New Roman" w:hAnsi="Times New Roman" w:cs="Times New Roman"/>
          <w:i/>
        </w:rPr>
        <w:t xml:space="preserve"> КСО </w:t>
      </w:r>
      <w:r w:rsidR="00774348">
        <w:rPr>
          <w:rFonts w:ascii="Times New Roman" w:hAnsi="Times New Roman" w:cs="Times New Roman"/>
          <w:i/>
        </w:rPr>
        <w:t>Т</w:t>
      </w:r>
      <w:r w:rsidR="00F50D10" w:rsidRPr="00F50D10">
        <w:rPr>
          <w:rFonts w:ascii="Times New Roman" w:hAnsi="Times New Roman" w:cs="Times New Roman"/>
          <w:i/>
        </w:rPr>
        <w:t>.</w:t>
      </w:r>
      <w:r w:rsidR="00774348">
        <w:rPr>
          <w:rFonts w:ascii="Times New Roman" w:hAnsi="Times New Roman" w:cs="Times New Roman"/>
          <w:i/>
        </w:rPr>
        <w:t>А</w:t>
      </w:r>
      <w:r w:rsidR="00F50D10" w:rsidRPr="00F50D10">
        <w:rPr>
          <w:rFonts w:ascii="Times New Roman" w:hAnsi="Times New Roman" w:cs="Times New Roman"/>
          <w:i/>
        </w:rPr>
        <w:t>.</w:t>
      </w:r>
      <w:r w:rsidR="00774348">
        <w:rPr>
          <w:rFonts w:ascii="Times New Roman" w:hAnsi="Times New Roman" w:cs="Times New Roman"/>
          <w:i/>
        </w:rPr>
        <w:t xml:space="preserve"> Пантелеева</w:t>
      </w:r>
      <w:r w:rsidR="005B2B52">
        <w:rPr>
          <w:rFonts w:ascii="Times New Roman" w:hAnsi="Times New Roman" w:cs="Times New Roman"/>
          <w:i/>
        </w:rPr>
        <w:t xml:space="preserve"> 1</w:t>
      </w:r>
      <w:r w:rsidR="001517E7">
        <w:rPr>
          <w:rFonts w:ascii="Times New Roman" w:hAnsi="Times New Roman" w:cs="Times New Roman"/>
          <w:i/>
        </w:rPr>
        <w:t>7</w:t>
      </w:r>
      <w:bookmarkStart w:id="0" w:name="_GoBack"/>
      <w:bookmarkEnd w:id="0"/>
      <w:r w:rsidR="0025487F">
        <w:rPr>
          <w:rFonts w:ascii="Times New Roman" w:hAnsi="Times New Roman" w:cs="Times New Roman"/>
          <w:i/>
        </w:rPr>
        <w:t>.</w:t>
      </w:r>
      <w:r w:rsidR="005B2B52">
        <w:rPr>
          <w:rFonts w:ascii="Times New Roman" w:hAnsi="Times New Roman" w:cs="Times New Roman"/>
          <w:i/>
        </w:rPr>
        <w:t>12</w:t>
      </w:r>
      <w:r w:rsidR="0025487F">
        <w:rPr>
          <w:rFonts w:ascii="Times New Roman" w:hAnsi="Times New Roman" w:cs="Times New Roman"/>
          <w:i/>
        </w:rPr>
        <w:t>.2019г.</w:t>
      </w:r>
    </w:p>
    <w:sectPr w:rsidR="00F50D10" w:rsidRPr="00F50D10" w:rsidSect="00154D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C4426"/>
    <w:multiLevelType w:val="hybridMultilevel"/>
    <w:tmpl w:val="9A46F6CA"/>
    <w:lvl w:ilvl="0" w:tplc="6918282C">
      <w:start w:val="1"/>
      <w:numFmt w:val="decimal"/>
      <w:lvlText w:val="%1."/>
      <w:lvlJc w:val="left"/>
      <w:pPr>
        <w:ind w:left="519" w:hanging="600"/>
      </w:pPr>
      <w:rPr>
        <w:rFonts w:hint="default"/>
      </w:rPr>
    </w:lvl>
    <w:lvl w:ilvl="1" w:tplc="04190019" w:tentative="1">
      <w:start w:val="1"/>
      <w:numFmt w:val="lowerLetter"/>
      <w:lvlText w:val="%2."/>
      <w:lvlJc w:val="left"/>
      <w:pPr>
        <w:ind w:left="999" w:hanging="360"/>
      </w:pPr>
    </w:lvl>
    <w:lvl w:ilvl="2" w:tplc="0419001B" w:tentative="1">
      <w:start w:val="1"/>
      <w:numFmt w:val="lowerRoman"/>
      <w:lvlText w:val="%3."/>
      <w:lvlJc w:val="right"/>
      <w:pPr>
        <w:ind w:left="1719" w:hanging="180"/>
      </w:pPr>
    </w:lvl>
    <w:lvl w:ilvl="3" w:tplc="0419000F" w:tentative="1">
      <w:start w:val="1"/>
      <w:numFmt w:val="decimal"/>
      <w:lvlText w:val="%4."/>
      <w:lvlJc w:val="left"/>
      <w:pPr>
        <w:ind w:left="2439" w:hanging="360"/>
      </w:pPr>
    </w:lvl>
    <w:lvl w:ilvl="4" w:tplc="04190019" w:tentative="1">
      <w:start w:val="1"/>
      <w:numFmt w:val="lowerLetter"/>
      <w:lvlText w:val="%5."/>
      <w:lvlJc w:val="left"/>
      <w:pPr>
        <w:ind w:left="3159" w:hanging="360"/>
      </w:pPr>
    </w:lvl>
    <w:lvl w:ilvl="5" w:tplc="0419001B" w:tentative="1">
      <w:start w:val="1"/>
      <w:numFmt w:val="lowerRoman"/>
      <w:lvlText w:val="%6."/>
      <w:lvlJc w:val="right"/>
      <w:pPr>
        <w:ind w:left="3879" w:hanging="180"/>
      </w:pPr>
    </w:lvl>
    <w:lvl w:ilvl="6" w:tplc="0419000F" w:tentative="1">
      <w:start w:val="1"/>
      <w:numFmt w:val="decimal"/>
      <w:lvlText w:val="%7."/>
      <w:lvlJc w:val="left"/>
      <w:pPr>
        <w:ind w:left="4599" w:hanging="360"/>
      </w:pPr>
    </w:lvl>
    <w:lvl w:ilvl="7" w:tplc="04190019" w:tentative="1">
      <w:start w:val="1"/>
      <w:numFmt w:val="lowerLetter"/>
      <w:lvlText w:val="%8."/>
      <w:lvlJc w:val="left"/>
      <w:pPr>
        <w:ind w:left="5319" w:hanging="360"/>
      </w:pPr>
    </w:lvl>
    <w:lvl w:ilvl="8" w:tplc="0419001B" w:tentative="1">
      <w:start w:val="1"/>
      <w:numFmt w:val="lowerRoman"/>
      <w:lvlText w:val="%9."/>
      <w:lvlJc w:val="right"/>
      <w:pPr>
        <w:ind w:left="6039" w:hanging="180"/>
      </w:pPr>
    </w:lvl>
  </w:abstractNum>
  <w:abstractNum w:abstractNumId="1">
    <w:nsid w:val="418F5B10"/>
    <w:multiLevelType w:val="hybridMultilevel"/>
    <w:tmpl w:val="C2A8388A"/>
    <w:lvl w:ilvl="0" w:tplc="7F58DFAE">
      <w:start w:val="4"/>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nsid w:val="7C824EAA"/>
    <w:multiLevelType w:val="hybridMultilevel"/>
    <w:tmpl w:val="D1064D6E"/>
    <w:lvl w:ilvl="0" w:tplc="E6ACED86">
      <w:start w:val="1"/>
      <w:numFmt w:val="decimal"/>
      <w:lvlText w:val="%1."/>
      <w:lvlJc w:val="left"/>
      <w:pPr>
        <w:ind w:left="291" w:hanging="360"/>
      </w:pPr>
      <w:rPr>
        <w:rFonts w:ascii="Times New Roman" w:eastAsia="Times New Roman" w:hAnsi="Times New Roman" w:cs="Times New Roman"/>
      </w:rPr>
    </w:lvl>
    <w:lvl w:ilvl="1" w:tplc="04190019" w:tentative="1">
      <w:start w:val="1"/>
      <w:numFmt w:val="lowerLetter"/>
      <w:lvlText w:val="%2."/>
      <w:lvlJc w:val="left"/>
      <w:pPr>
        <w:ind w:left="1011" w:hanging="360"/>
      </w:pPr>
    </w:lvl>
    <w:lvl w:ilvl="2" w:tplc="0419001B" w:tentative="1">
      <w:start w:val="1"/>
      <w:numFmt w:val="lowerRoman"/>
      <w:lvlText w:val="%3."/>
      <w:lvlJc w:val="right"/>
      <w:pPr>
        <w:ind w:left="1731" w:hanging="180"/>
      </w:pPr>
    </w:lvl>
    <w:lvl w:ilvl="3" w:tplc="0419000F" w:tentative="1">
      <w:start w:val="1"/>
      <w:numFmt w:val="decimal"/>
      <w:lvlText w:val="%4."/>
      <w:lvlJc w:val="left"/>
      <w:pPr>
        <w:ind w:left="2451" w:hanging="360"/>
      </w:pPr>
    </w:lvl>
    <w:lvl w:ilvl="4" w:tplc="04190019" w:tentative="1">
      <w:start w:val="1"/>
      <w:numFmt w:val="lowerLetter"/>
      <w:lvlText w:val="%5."/>
      <w:lvlJc w:val="left"/>
      <w:pPr>
        <w:ind w:left="3171" w:hanging="360"/>
      </w:pPr>
    </w:lvl>
    <w:lvl w:ilvl="5" w:tplc="0419001B" w:tentative="1">
      <w:start w:val="1"/>
      <w:numFmt w:val="lowerRoman"/>
      <w:lvlText w:val="%6."/>
      <w:lvlJc w:val="right"/>
      <w:pPr>
        <w:ind w:left="3891" w:hanging="180"/>
      </w:pPr>
    </w:lvl>
    <w:lvl w:ilvl="6" w:tplc="0419000F" w:tentative="1">
      <w:start w:val="1"/>
      <w:numFmt w:val="decimal"/>
      <w:lvlText w:val="%7."/>
      <w:lvlJc w:val="left"/>
      <w:pPr>
        <w:ind w:left="4611" w:hanging="360"/>
      </w:pPr>
    </w:lvl>
    <w:lvl w:ilvl="7" w:tplc="04190019" w:tentative="1">
      <w:start w:val="1"/>
      <w:numFmt w:val="lowerLetter"/>
      <w:lvlText w:val="%8."/>
      <w:lvlJc w:val="left"/>
      <w:pPr>
        <w:ind w:left="5331" w:hanging="360"/>
      </w:pPr>
    </w:lvl>
    <w:lvl w:ilvl="8" w:tplc="0419001B" w:tentative="1">
      <w:start w:val="1"/>
      <w:numFmt w:val="lowerRoman"/>
      <w:lvlText w:val="%9."/>
      <w:lvlJc w:val="right"/>
      <w:pPr>
        <w:ind w:left="6051" w:hanging="180"/>
      </w:pPr>
    </w:lvl>
  </w:abstractNum>
  <w:abstractNum w:abstractNumId="3">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characterSpacingControl w:val="doNotCompress"/>
  <w:compat>
    <w:compatSetting w:name="compatibilityMode" w:uri="http://schemas.microsoft.com/office/word" w:val="12"/>
  </w:compat>
  <w:rsids>
    <w:rsidRoot w:val="00370354"/>
    <w:rsid w:val="00073CF3"/>
    <w:rsid w:val="000D027D"/>
    <w:rsid w:val="001517E7"/>
    <w:rsid w:val="00154D0F"/>
    <w:rsid w:val="0025487F"/>
    <w:rsid w:val="00290B82"/>
    <w:rsid w:val="003030C4"/>
    <w:rsid w:val="00370354"/>
    <w:rsid w:val="00394127"/>
    <w:rsid w:val="003B5C6C"/>
    <w:rsid w:val="00423B24"/>
    <w:rsid w:val="004D3F4A"/>
    <w:rsid w:val="004F49BE"/>
    <w:rsid w:val="00584561"/>
    <w:rsid w:val="005B2B52"/>
    <w:rsid w:val="005E2BD5"/>
    <w:rsid w:val="00663F3C"/>
    <w:rsid w:val="007733CF"/>
    <w:rsid w:val="00774348"/>
    <w:rsid w:val="007A4508"/>
    <w:rsid w:val="007F0DFB"/>
    <w:rsid w:val="008448F2"/>
    <w:rsid w:val="008B594E"/>
    <w:rsid w:val="00902346"/>
    <w:rsid w:val="009C789A"/>
    <w:rsid w:val="00A23AAB"/>
    <w:rsid w:val="00A73209"/>
    <w:rsid w:val="00A913E1"/>
    <w:rsid w:val="00AD40C3"/>
    <w:rsid w:val="00B16DA8"/>
    <w:rsid w:val="00BA572D"/>
    <w:rsid w:val="00CF29FB"/>
    <w:rsid w:val="00D821B7"/>
    <w:rsid w:val="00E40C35"/>
    <w:rsid w:val="00E877C3"/>
    <w:rsid w:val="00E97F90"/>
    <w:rsid w:val="00F42438"/>
    <w:rsid w:val="00F50D10"/>
    <w:rsid w:val="00F61838"/>
    <w:rsid w:val="00F64EA4"/>
    <w:rsid w:val="00FF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5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035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70354"/>
    <w:rPr>
      <w:rFonts w:ascii="Tahoma" w:hAnsi="Tahoma" w:cs="Tahoma"/>
      <w:sz w:val="16"/>
      <w:szCs w:val="16"/>
    </w:rPr>
  </w:style>
  <w:style w:type="paragraph" w:styleId="a5">
    <w:name w:val="Body Text Indent"/>
    <w:basedOn w:val="a"/>
    <w:link w:val="a6"/>
    <w:rsid w:val="00F50D10"/>
    <w:pPr>
      <w:spacing w:after="0" w:line="240" w:lineRule="auto"/>
      <w:ind w:firstLine="180"/>
    </w:pPr>
    <w:rPr>
      <w:rFonts w:ascii="Times New Roman" w:eastAsia="Calibri" w:hAnsi="Times New Roman" w:cs="Times New Roman"/>
      <w:sz w:val="24"/>
      <w:szCs w:val="24"/>
      <w:lang w:eastAsia="ru-RU"/>
    </w:rPr>
  </w:style>
  <w:style w:type="character" w:customStyle="1" w:styleId="a6">
    <w:name w:val="Основной текст с отступом Знак"/>
    <w:basedOn w:val="a0"/>
    <w:link w:val="a5"/>
    <w:rsid w:val="00F50D10"/>
    <w:rPr>
      <w:rFonts w:ascii="Times New Roman" w:eastAsia="Calibri" w:hAnsi="Times New Roman" w:cs="Times New Roman"/>
      <w:sz w:val="24"/>
      <w:szCs w:val="24"/>
      <w:lang w:eastAsia="ru-RU"/>
    </w:rPr>
  </w:style>
  <w:style w:type="paragraph" w:styleId="a7">
    <w:name w:val="List Paragraph"/>
    <w:basedOn w:val="a"/>
    <w:link w:val="a8"/>
    <w:uiPriority w:val="34"/>
    <w:qFormat/>
    <w:rsid w:val="00774348"/>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8">
    <w:name w:val="Абзац списка Знак"/>
    <w:link w:val="a7"/>
    <w:uiPriority w:val="34"/>
    <w:locked/>
    <w:rsid w:val="00774348"/>
    <w:rPr>
      <w:rFonts w:ascii="Times New Roman" w:eastAsia="Times New Roman" w:hAnsi="Times New Roman" w:cs="Times New Roman"/>
      <w:sz w:val="24"/>
      <w:szCs w:val="24"/>
      <w:lang w:eastAsia="ru-RU"/>
    </w:rPr>
  </w:style>
  <w:style w:type="paragraph" w:customStyle="1" w:styleId="Default">
    <w:name w:val="Default"/>
    <w:rsid w:val="0077434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Body Text"/>
    <w:basedOn w:val="a"/>
    <w:link w:val="aa"/>
    <w:uiPriority w:val="99"/>
    <w:semiHidden/>
    <w:unhideWhenUsed/>
    <w:rsid w:val="00A23AAB"/>
    <w:pPr>
      <w:spacing w:after="120"/>
    </w:pPr>
  </w:style>
  <w:style w:type="character" w:customStyle="1" w:styleId="aa">
    <w:name w:val="Основной текст Знак"/>
    <w:basedOn w:val="a0"/>
    <w:link w:val="a9"/>
    <w:uiPriority w:val="99"/>
    <w:semiHidden/>
    <w:rsid w:val="00A23AAB"/>
  </w:style>
  <w:style w:type="paragraph" w:styleId="ab">
    <w:name w:val="Normal (Web)"/>
    <w:aliases w:val="Обычный (Web)"/>
    <w:basedOn w:val="a"/>
    <w:uiPriority w:val="99"/>
    <w:rsid w:val="005B2B52"/>
    <w:pPr>
      <w:spacing w:before="120" w:after="120" w:line="240" w:lineRule="auto"/>
    </w:pPr>
    <w:rPr>
      <w:rFonts w:ascii="Times New Roman" w:eastAsia="Calibri" w:hAnsi="Times New Roman" w:cs="Times New Roman"/>
      <w:sz w:val="24"/>
      <w:szCs w:val="24"/>
      <w:lang w:eastAsia="ru-RU"/>
    </w:rPr>
  </w:style>
  <w:style w:type="character" w:customStyle="1" w:styleId="FontStyle84">
    <w:name w:val="Font Style84"/>
    <w:uiPriority w:val="99"/>
    <w:rsid w:val="003030C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2124</Words>
  <Characters>12112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Вихарева И.П.</dc:creator>
  <cp:keywords/>
  <dc:description/>
  <cp:lastModifiedBy>User</cp:lastModifiedBy>
  <cp:revision>33</cp:revision>
  <dcterms:created xsi:type="dcterms:W3CDTF">2017-04-21T05:10:00Z</dcterms:created>
  <dcterms:modified xsi:type="dcterms:W3CDTF">2019-12-20T09:42:00Z</dcterms:modified>
</cp:coreProperties>
</file>